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4C2" w:rsidRDefault="009F2BE5">
      <w:pPr>
        <w:jc w:val="center"/>
        <w:rPr>
          <w:rFonts w:ascii="黑体" w:eastAsia="黑体" w:hAnsi="黑体" w:cs="黑体"/>
          <w:sz w:val="44"/>
          <w:szCs w:val="44"/>
        </w:rPr>
      </w:pPr>
      <w:bookmarkStart w:id="0" w:name="_GoBack"/>
      <w:bookmarkEnd w:id="0"/>
      <w:r>
        <w:rPr>
          <w:rFonts w:ascii="黑体" w:eastAsia="黑体" w:hAnsi="黑体" w:cs="黑体" w:hint="eastAsia"/>
          <w:sz w:val="44"/>
          <w:szCs w:val="44"/>
        </w:rPr>
        <w:t>苏州农商银行</w:t>
      </w:r>
    </w:p>
    <w:p w:rsidR="00BA34C2" w:rsidRDefault="009F2BE5">
      <w:pPr>
        <w:jc w:val="center"/>
        <w:rPr>
          <w:rFonts w:ascii="黑体" w:eastAsia="黑体" w:hAnsi="黑体" w:cs="黑体"/>
          <w:sz w:val="44"/>
          <w:szCs w:val="44"/>
        </w:rPr>
      </w:pPr>
      <w:r>
        <w:rPr>
          <w:rFonts w:ascii="黑体" w:eastAsia="黑体" w:hAnsi="黑体" w:cs="黑体" w:hint="eastAsia"/>
          <w:sz w:val="44"/>
          <w:szCs w:val="44"/>
        </w:rPr>
        <w:t>2024</w:t>
      </w:r>
      <w:r>
        <w:rPr>
          <w:rFonts w:ascii="黑体" w:eastAsia="黑体" w:hAnsi="黑体" w:cs="黑体" w:hint="eastAsia"/>
          <w:sz w:val="44"/>
          <w:szCs w:val="44"/>
        </w:rPr>
        <w:t>年第二季度第三支柱信息披露报告</w:t>
      </w:r>
    </w:p>
    <w:p w:rsidR="00BA34C2" w:rsidRDefault="00BA34C2">
      <w:pPr>
        <w:rPr>
          <w:rFonts w:ascii="仿宋" w:eastAsia="仿宋" w:hAnsi="仿宋" w:cs="仿宋"/>
          <w:sz w:val="32"/>
          <w:szCs w:val="32"/>
        </w:rPr>
      </w:pPr>
    </w:p>
    <w:p w:rsidR="00BA34C2" w:rsidRDefault="009F2BE5">
      <w:pPr>
        <w:ind w:firstLineChars="200" w:firstLine="640"/>
        <w:rPr>
          <w:rFonts w:ascii="仿宋" w:eastAsia="仿宋" w:hAnsi="仿宋" w:cs="仿宋"/>
          <w:sz w:val="32"/>
          <w:szCs w:val="32"/>
        </w:rPr>
      </w:pPr>
      <w:r>
        <w:rPr>
          <w:rFonts w:ascii="仿宋" w:eastAsia="仿宋" w:hAnsi="仿宋" w:cs="仿宋" w:hint="eastAsia"/>
          <w:sz w:val="32"/>
          <w:szCs w:val="32"/>
        </w:rPr>
        <w:t>本行为非国内系统重要性银行，根据《商业银行资本管理办法》（以下简称“办法”）附件</w:t>
      </w:r>
      <w:r>
        <w:rPr>
          <w:rFonts w:ascii="仿宋" w:eastAsia="仿宋" w:hAnsi="仿宋" w:cs="仿宋" w:hint="eastAsia"/>
          <w:sz w:val="32"/>
          <w:szCs w:val="32"/>
        </w:rPr>
        <w:t>22</w:t>
      </w:r>
      <w:r>
        <w:rPr>
          <w:rFonts w:ascii="仿宋" w:eastAsia="仿宋" w:hAnsi="仿宋" w:cs="仿宋" w:hint="eastAsia"/>
          <w:sz w:val="32"/>
          <w:szCs w:val="32"/>
        </w:rPr>
        <w:t>《商业银行信息披露内容和要求》的规定，本行按照办法第三章规定的并表范围披露相关信息。</w:t>
      </w:r>
    </w:p>
    <w:p w:rsidR="00BA34C2" w:rsidRDefault="009F2BE5">
      <w:pPr>
        <w:ind w:firstLineChars="200" w:firstLine="640"/>
        <w:rPr>
          <w:rFonts w:ascii="仿宋" w:eastAsia="仿宋" w:hAnsi="仿宋" w:cs="仿宋"/>
          <w:sz w:val="32"/>
          <w:szCs w:val="32"/>
        </w:rPr>
      </w:pPr>
      <w:r>
        <w:rPr>
          <w:rFonts w:ascii="仿宋" w:eastAsia="仿宋" w:hAnsi="仿宋" w:cs="仿宋" w:hint="eastAsia"/>
          <w:sz w:val="32"/>
          <w:szCs w:val="32"/>
        </w:rPr>
        <w:t>根据办法，公司首次披露相关信息，无需对前期数据追溯披露。本季度公司需披露的报表如下：</w:t>
      </w:r>
    </w:p>
    <w:p w:rsidR="00BA34C2" w:rsidRDefault="00BA34C2">
      <w:pPr>
        <w:ind w:firstLineChars="200" w:firstLine="640"/>
        <w:rPr>
          <w:rFonts w:ascii="仿宋" w:eastAsia="仿宋" w:hAnsi="仿宋" w:cs="仿宋"/>
          <w:sz w:val="32"/>
          <w:szCs w:val="32"/>
        </w:rPr>
      </w:pPr>
    </w:p>
    <w:p w:rsidR="00BA34C2" w:rsidRDefault="009F2BE5">
      <w:pPr>
        <w:snapToGrid w:val="0"/>
        <w:spacing w:line="480" w:lineRule="exact"/>
        <w:outlineLvl w:val="1"/>
        <w:rPr>
          <w:rFonts w:ascii="楷体" w:eastAsia="楷体" w:hAnsi="楷体" w:cs="楷体"/>
          <w:color w:val="000000" w:themeColor="text1"/>
          <w:sz w:val="30"/>
          <w:szCs w:val="30"/>
        </w:rPr>
      </w:pPr>
      <w:r>
        <w:rPr>
          <w:rFonts w:ascii="楷体" w:eastAsia="楷体" w:hAnsi="楷体" w:cs="楷体" w:hint="eastAsia"/>
          <w:color w:val="000000" w:themeColor="text1"/>
          <w:sz w:val="30"/>
          <w:szCs w:val="30"/>
        </w:rPr>
        <w:t>附表一：</w:t>
      </w:r>
      <w:r>
        <w:rPr>
          <w:rFonts w:ascii="楷体" w:eastAsia="楷体" w:hAnsi="楷体" w:cs="楷体" w:hint="eastAsia"/>
          <w:color w:val="000000" w:themeColor="text1"/>
          <w:sz w:val="30"/>
          <w:szCs w:val="30"/>
        </w:rPr>
        <w:t>KM1</w:t>
      </w:r>
      <w:r>
        <w:rPr>
          <w:rFonts w:ascii="楷体" w:eastAsia="楷体" w:hAnsi="楷体" w:cs="楷体" w:hint="eastAsia"/>
          <w:color w:val="000000" w:themeColor="text1"/>
          <w:sz w:val="30"/>
          <w:szCs w:val="30"/>
        </w:rPr>
        <w:t>监管并表关键审慎监管指标</w:t>
      </w:r>
    </w:p>
    <w:p w:rsidR="00BA34C2" w:rsidRDefault="009F2BE5">
      <w:pPr>
        <w:snapToGrid w:val="0"/>
        <w:spacing w:line="480" w:lineRule="exact"/>
        <w:jc w:val="right"/>
        <w:outlineLvl w:val="1"/>
        <w:rPr>
          <w:rFonts w:ascii="楷体" w:eastAsia="楷体" w:hAnsi="楷体" w:cs="楷体"/>
          <w:color w:val="000000" w:themeColor="text1"/>
          <w:sz w:val="30"/>
          <w:szCs w:val="30"/>
        </w:rPr>
      </w:pPr>
      <w:r>
        <w:rPr>
          <w:rFonts w:ascii="楷体" w:eastAsia="楷体" w:hAnsi="楷体" w:cs="楷体" w:hint="eastAsia"/>
          <w:color w:val="000000" w:themeColor="text1"/>
          <w:sz w:val="30"/>
          <w:szCs w:val="30"/>
        </w:rPr>
        <w:t>单位：千元</w:t>
      </w:r>
    </w:p>
    <w:tbl>
      <w:tblPr>
        <w:tblW w:w="852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3902"/>
        <w:gridCol w:w="1993"/>
        <w:gridCol w:w="1991"/>
      </w:tblGrid>
      <w:tr w:rsidR="00BA34C2">
        <w:trPr>
          <w:trHeight w:val="454"/>
        </w:trPr>
        <w:tc>
          <w:tcPr>
            <w:tcW w:w="4539" w:type="dxa"/>
            <w:gridSpan w:val="2"/>
            <w:vMerge w:val="restart"/>
            <w:tcBorders>
              <w:top w:val="single" w:sz="4" w:space="0" w:color="000000"/>
              <w:left w:val="single" w:sz="4" w:space="0" w:color="000000"/>
            </w:tcBorders>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 xml:space="preserve">　</w:t>
            </w:r>
          </w:p>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 xml:space="preserve">　</w:t>
            </w:r>
          </w:p>
        </w:tc>
        <w:tc>
          <w:tcPr>
            <w:tcW w:w="1992" w:type="dxa"/>
            <w:tcBorders>
              <w:top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a</w:t>
            </w:r>
          </w:p>
        </w:tc>
        <w:tc>
          <w:tcPr>
            <w:tcW w:w="1991" w:type="dxa"/>
            <w:tcBorders>
              <w:top w:val="single" w:sz="4" w:space="0" w:color="000000"/>
              <w:right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b</w:t>
            </w:r>
          </w:p>
        </w:tc>
      </w:tr>
      <w:tr w:rsidR="00BA34C2">
        <w:trPr>
          <w:trHeight w:val="454"/>
        </w:trPr>
        <w:tc>
          <w:tcPr>
            <w:tcW w:w="4539" w:type="dxa"/>
            <w:gridSpan w:val="2"/>
            <w:vMerge/>
            <w:tcBorders>
              <w:left w:val="single" w:sz="4" w:space="0" w:color="000000"/>
            </w:tcBorders>
          </w:tcPr>
          <w:p w:rsidR="00BA34C2" w:rsidRDefault="00BA34C2">
            <w:pPr>
              <w:snapToGrid w:val="0"/>
              <w:spacing w:line="480" w:lineRule="exact"/>
              <w:rPr>
                <w:rFonts w:ascii="仿宋_GB2312" w:eastAsia="仿宋_GB2312" w:hAnsi="仿宋" w:cs="Arial Unicode MS"/>
                <w:color w:val="000000" w:themeColor="text1"/>
                <w:sz w:val="24"/>
              </w:rPr>
            </w:pPr>
          </w:p>
        </w:tc>
        <w:tc>
          <w:tcPr>
            <w:tcW w:w="1992" w:type="dxa"/>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2024</w:t>
            </w:r>
            <w:r>
              <w:rPr>
                <w:rFonts w:ascii="仿宋_GB2312" w:eastAsia="仿宋_GB2312" w:hAnsi="仿宋" w:cs="Arial Unicode MS" w:hint="eastAsia"/>
                <w:color w:val="000000" w:themeColor="text1"/>
                <w:sz w:val="24"/>
              </w:rPr>
              <w:t>年</w:t>
            </w:r>
            <w:r>
              <w:rPr>
                <w:rFonts w:ascii="仿宋_GB2312" w:eastAsia="仿宋_GB2312" w:hAnsi="仿宋" w:cs="Arial Unicode MS" w:hint="eastAsia"/>
                <w:color w:val="000000" w:themeColor="text1"/>
                <w:sz w:val="24"/>
              </w:rPr>
              <w:t>6</w:t>
            </w:r>
            <w:r>
              <w:rPr>
                <w:rFonts w:ascii="仿宋_GB2312" w:eastAsia="仿宋_GB2312" w:hAnsi="仿宋" w:cs="Arial Unicode MS" w:hint="eastAsia"/>
                <w:color w:val="000000" w:themeColor="text1"/>
                <w:sz w:val="24"/>
              </w:rPr>
              <w:t>月</w:t>
            </w:r>
            <w:r>
              <w:rPr>
                <w:rFonts w:ascii="仿宋_GB2312" w:eastAsia="仿宋_GB2312" w:hAnsi="仿宋" w:cs="Arial Unicode MS" w:hint="eastAsia"/>
                <w:color w:val="000000" w:themeColor="text1"/>
                <w:sz w:val="24"/>
              </w:rPr>
              <w:t>30</w:t>
            </w:r>
            <w:r>
              <w:rPr>
                <w:rFonts w:ascii="仿宋_GB2312" w:eastAsia="仿宋_GB2312" w:hAnsi="仿宋" w:cs="Arial Unicode MS" w:hint="eastAsia"/>
                <w:color w:val="000000" w:themeColor="text1"/>
                <w:sz w:val="24"/>
              </w:rPr>
              <w:t>日</w:t>
            </w:r>
          </w:p>
        </w:tc>
        <w:tc>
          <w:tcPr>
            <w:tcW w:w="1991" w:type="dxa"/>
            <w:tcBorders>
              <w:right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2024</w:t>
            </w:r>
            <w:r>
              <w:rPr>
                <w:rFonts w:ascii="仿宋_GB2312" w:eastAsia="仿宋_GB2312" w:hAnsi="仿宋" w:cs="Arial Unicode MS" w:hint="eastAsia"/>
                <w:color w:val="000000" w:themeColor="text1"/>
                <w:sz w:val="24"/>
              </w:rPr>
              <w:t>年</w:t>
            </w:r>
            <w:r>
              <w:rPr>
                <w:rFonts w:ascii="仿宋_GB2312" w:eastAsia="仿宋_GB2312" w:hAnsi="仿宋" w:cs="Arial Unicode MS" w:hint="eastAsia"/>
                <w:color w:val="000000" w:themeColor="text1"/>
                <w:sz w:val="24"/>
              </w:rPr>
              <w:t>3</w:t>
            </w:r>
            <w:r>
              <w:rPr>
                <w:rFonts w:ascii="仿宋_GB2312" w:eastAsia="仿宋_GB2312" w:hAnsi="仿宋" w:cs="Arial Unicode MS" w:hint="eastAsia"/>
                <w:color w:val="000000" w:themeColor="text1"/>
                <w:sz w:val="24"/>
              </w:rPr>
              <w:t>月</w:t>
            </w:r>
            <w:r>
              <w:rPr>
                <w:rFonts w:ascii="仿宋_GB2312" w:eastAsia="仿宋_GB2312" w:hAnsi="仿宋" w:cs="Arial Unicode MS" w:hint="eastAsia"/>
                <w:color w:val="000000" w:themeColor="text1"/>
                <w:sz w:val="24"/>
              </w:rPr>
              <w:t>31</w:t>
            </w:r>
            <w:r>
              <w:rPr>
                <w:rFonts w:ascii="仿宋_GB2312" w:eastAsia="仿宋_GB2312" w:hAnsi="仿宋" w:cs="Arial Unicode MS" w:hint="eastAsia"/>
                <w:color w:val="000000" w:themeColor="text1"/>
                <w:sz w:val="24"/>
              </w:rPr>
              <w:t>日</w:t>
            </w:r>
          </w:p>
        </w:tc>
      </w:tr>
      <w:tr w:rsidR="00BA34C2">
        <w:trPr>
          <w:trHeight w:val="313"/>
        </w:trPr>
        <w:tc>
          <w:tcPr>
            <w:tcW w:w="6532" w:type="dxa"/>
            <w:gridSpan w:val="3"/>
            <w:tcBorders>
              <w:left w:val="single" w:sz="4" w:space="0" w:color="000000"/>
            </w:tcBorders>
            <w:shd w:val="clear" w:color="000000" w:fill="D9D9D9"/>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b/>
                <w:bCs/>
                <w:color w:val="000000" w:themeColor="text1"/>
                <w:sz w:val="24"/>
              </w:rPr>
              <w:t>可用资本（</w:t>
            </w:r>
            <w:r>
              <w:rPr>
                <w:rFonts w:ascii="仿宋_GB2312" w:eastAsia="仿宋_GB2312" w:hAnsi="仿宋" w:cs="Arial Unicode MS" w:hint="eastAsia"/>
                <w:b/>
                <w:bCs/>
                <w:color w:val="000000" w:themeColor="text1"/>
                <w:sz w:val="24"/>
              </w:rPr>
              <w:t>数</w:t>
            </w:r>
            <w:r>
              <w:rPr>
                <w:rFonts w:ascii="仿宋_GB2312" w:eastAsia="仿宋_GB2312" w:hAnsi="仿宋" w:cs="Arial Unicode MS" w:hint="eastAsia"/>
                <w:b/>
                <w:bCs/>
                <w:color w:val="000000" w:themeColor="text1"/>
                <w:sz w:val="24"/>
              </w:rPr>
              <w:t>额）</w:t>
            </w:r>
          </w:p>
        </w:tc>
        <w:tc>
          <w:tcPr>
            <w:tcW w:w="1990" w:type="dxa"/>
            <w:tcBorders>
              <w:right w:val="single" w:sz="4" w:space="0" w:color="000000"/>
            </w:tcBorders>
            <w:shd w:val="clear" w:color="000000" w:fill="D9D9D9"/>
          </w:tcPr>
          <w:p w:rsidR="00BA34C2" w:rsidRDefault="00BA34C2">
            <w:pPr>
              <w:snapToGrid w:val="0"/>
              <w:spacing w:line="480" w:lineRule="exact"/>
              <w:rPr>
                <w:rFonts w:ascii="仿宋_GB2312" w:eastAsia="仿宋_GB2312" w:hAnsi="仿宋" w:cs="Arial Unicode MS"/>
                <w:b/>
                <w:bCs/>
                <w:color w:val="000000" w:themeColor="text1"/>
                <w:sz w:val="24"/>
              </w:rPr>
            </w:pPr>
          </w:p>
        </w:tc>
      </w:tr>
      <w:tr w:rsidR="00BA34C2">
        <w:trPr>
          <w:trHeight w:val="454"/>
        </w:trPr>
        <w:tc>
          <w:tcPr>
            <w:tcW w:w="637" w:type="dxa"/>
            <w:tcBorders>
              <w:left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1</w:t>
            </w:r>
          </w:p>
        </w:tc>
        <w:tc>
          <w:tcPr>
            <w:tcW w:w="3902" w:type="dxa"/>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核心一级资本净额</w:t>
            </w:r>
          </w:p>
        </w:tc>
        <w:tc>
          <w:tcPr>
            <w:tcW w:w="1992" w:type="dxa"/>
            <w:vAlign w:val="center"/>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15551854</w:t>
            </w:r>
          </w:p>
        </w:tc>
        <w:tc>
          <w:tcPr>
            <w:tcW w:w="1991" w:type="dxa"/>
            <w:tcBorders>
              <w:right w:val="single" w:sz="4" w:space="0" w:color="000000"/>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15336438</w:t>
            </w:r>
          </w:p>
        </w:tc>
      </w:tr>
      <w:tr w:rsidR="00BA34C2">
        <w:trPr>
          <w:trHeight w:val="90"/>
        </w:trPr>
        <w:tc>
          <w:tcPr>
            <w:tcW w:w="637" w:type="dxa"/>
            <w:tcBorders>
              <w:left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2</w:t>
            </w:r>
          </w:p>
        </w:tc>
        <w:tc>
          <w:tcPr>
            <w:tcW w:w="3902" w:type="dxa"/>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一级资本</w:t>
            </w:r>
            <w:r>
              <w:rPr>
                <w:rFonts w:ascii="仿宋_GB2312" w:eastAsia="仿宋_GB2312" w:hAnsi="仿宋" w:cs="Arial Unicode MS" w:hint="eastAsia"/>
                <w:color w:val="000000" w:themeColor="text1"/>
                <w:sz w:val="24"/>
              </w:rPr>
              <w:t>净额</w:t>
            </w:r>
          </w:p>
        </w:tc>
        <w:tc>
          <w:tcPr>
            <w:tcW w:w="1992" w:type="dxa"/>
            <w:vAlign w:val="center"/>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15552310</w:t>
            </w:r>
          </w:p>
        </w:tc>
        <w:tc>
          <w:tcPr>
            <w:tcW w:w="1991" w:type="dxa"/>
            <w:tcBorders>
              <w:right w:val="single" w:sz="4" w:space="0" w:color="000000"/>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15340324</w:t>
            </w:r>
          </w:p>
        </w:tc>
      </w:tr>
      <w:tr w:rsidR="00BA34C2">
        <w:trPr>
          <w:trHeight w:val="330"/>
        </w:trPr>
        <w:tc>
          <w:tcPr>
            <w:tcW w:w="637" w:type="dxa"/>
            <w:tcBorders>
              <w:left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3</w:t>
            </w:r>
          </w:p>
        </w:tc>
        <w:tc>
          <w:tcPr>
            <w:tcW w:w="3902" w:type="dxa"/>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资本</w:t>
            </w:r>
            <w:r>
              <w:rPr>
                <w:rFonts w:ascii="仿宋_GB2312" w:eastAsia="仿宋_GB2312" w:hAnsi="仿宋" w:cs="Arial Unicode MS" w:hint="eastAsia"/>
                <w:color w:val="000000" w:themeColor="text1"/>
                <w:sz w:val="24"/>
              </w:rPr>
              <w:t>净额</w:t>
            </w:r>
          </w:p>
        </w:tc>
        <w:tc>
          <w:tcPr>
            <w:tcW w:w="1992" w:type="dxa"/>
            <w:vAlign w:val="center"/>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19082103</w:t>
            </w:r>
          </w:p>
        </w:tc>
        <w:tc>
          <w:tcPr>
            <w:tcW w:w="1991" w:type="dxa"/>
            <w:tcBorders>
              <w:right w:val="single" w:sz="4" w:space="0" w:color="000000"/>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17842159</w:t>
            </w:r>
          </w:p>
        </w:tc>
      </w:tr>
      <w:tr w:rsidR="00BA34C2">
        <w:trPr>
          <w:trHeight w:val="261"/>
        </w:trPr>
        <w:tc>
          <w:tcPr>
            <w:tcW w:w="4539" w:type="dxa"/>
            <w:gridSpan w:val="2"/>
            <w:tcBorders>
              <w:left w:val="single" w:sz="4" w:space="0" w:color="000000"/>
            </w:tcBorders>
            <w:shd w:val="clear" w:color="000000" w:fill="D9D9D9"/>
          </w:tcPr>
          <w:p w:rsidR="00BA34C2" w:rsidRDefault="00BA34C2">
            <w:pPr>
              <w:rPr>
                <w:rFonts w:ascii="仿宋_GB2312" w:eastAsia="仿宋_GB2312" w:hAnsi="仿宋" w:cs="Arial Unicode MS"/>
                <w:color w:val="000000" w:themeColor="text1"/>
                <w:sz w:val="24"/>
              </w:rPr>
            </w:pPr>
          </w:p>
        </w:tc>
        <w:tc>
          <w:tcPr>
            <w:tcW w:w="1992" w:type="dxa"/>
            <w:shd w:val="clear" w:color="000000" w:fill="D9D9D9"/>
            <w:vAlign w:val="center"/>
          </w:tcPr>
          <w:p w:rsidR="00BA34C2" w:rsidRDefault="00BA34C2">
            <w:pPr>
              <w:jc w:val="right"/>
              <w:rPr>
                <w:rFonts w:ascii="Arial" w:hAnsi="Arial" w:cs="Arial"/>
                <w:sz w:val="24"/>
              </w:rPr>
            </w:pPr>
          </w:p>
        </w:tc>
        <w:tc>
          <w:tcPr>
            <w:tcW w:w="1991" w:type="dxa"/>
            <w:tcBorders>
              <w:right w:val="single" w:sz="4" w:space="0" w:color="000000"/>
            </w:tcBorders>
            <w:shd w:val="clear" w:color="000000" w:fill="D9D9D9"/>
            <w:vAlign w:val="center"/>
          </w:tcPr>
          <w:p w:rsidR="00BA34C2" w:rsidRDefault="00BA34C2">
            <w:pPr>
              <w:jc w:val="right"/>
              <w:rPr>
                <w:rFonts w:ascii="Arial" w:hAnsi="Arial" w:cs="Arial"/>
                <w:sz w:val="24"/>
              </w:rPr>
            </w:pPr>
          </w:p>
        </w:tc>
      </w:tr>
      <w:tr w:rsidR="00BA34C2">
        <w:trPr>
          <w:trHeight w:val="330"/>
        </w:trPr>
        <w:tc>
          <w:tcPr>
            <w:tcW w:w="637" w:type="dxa"/>
            <w:tcBorders>
              <w:left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4</w:t>
            </w:r>
          </w:p>
        </w:tc>
        <w:tc>
          <w:tcPr>
            <w:tcW w:w="3902" w:type="dxa"/>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风险加权资产</w:t>
            </w:r>
          </w:p>
        </w:tc>
        <w:tc>
          <w:tcPr>
            <w:tcW w:w="1992" w:type="dxa"/>
            <w:vAlign w:val="center"/>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157082744</w:t>
            </w:r>
          </w:p>
        </w:tc>
        <w:tc>
          <w:tcPr>
            <w:tcW w:w="1991" w:type="dxa"/>
            <w:tcBorders>
              <w:right w:val="single" w:sz="4" w:space="0" w:color="000000"/>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151787425</w:t>
            </w:r>
          </w:p>
        </w:tc>
      </w:tr>
      <w:tr w:rsidR="00BA34C2">
        <w:trPr>
          <w:trHeight w:val="277"/>
        </w:trPr>
        <w:tc>
          <w:tcPr>
            <w:tcW w:w="4539" w:type="dxa"/>
            <w:gridSpan w:val="2"/>
            <w:tcBorders>
              <w:left w:val="single" w:sz="4" w:space="0" w:color="000000"/>
            </w:tcBorders>
            <w:shd w:val="clear" w:color="000000" w:fill="D9D9D9"/>
          </w:tcPr>
          <w:p w:rsidR="00BA34C2" w:rsidRDefault="00BA34C2">
            <w:pPr>
              <w:rPr>
                <w:rFonts w:ascii="仿宋_GB2312" w:eastAsia="仿宋_GB2312" w:hAnsi="仿宋" w:cs="Arial Unicode MS"/>
                <w:color w:val="000000" w:themeColor="text1"/>
                <w:sz w:val="24"/>
              </w:rPr>
            </w:pPr>
          </w:p>
        </w:tc>
        <w:tc>
          <w:tcPr>
            <w:tcW w:w="1992" w:type="dxa"/>
            <w:shd w:val="clear" w:color="000000" w:fill="D9D9D9"/>
            <w:vAlign w:val="center"/>
          </w:tcPr>
          <w:p w:rsidR="00BA34C2" w:rsidRDefault="00BA34C2">
            <w:pPr>
              <w:jc w:val="right"/>
              <w:rPr>
                <w:rFonts w:ascii="Arial" w:hAnsi="Arial" w:cs="Arial"/>
                <w:sz w:val="24"/>
              </w:rPr>
            </w:pPr>
          </w:p>
        </w:tc>
        <w:tc>
          <w:tcPr>
            <w:tcW w:w="1991" w:type="dxa"/>
            <w:tcBorders>
              <w:right w:val="single" w:sz="4" w:space="0" w:color="000000"/>
            </w:tcBorders>
            <w:shd w:val="clear" w:color="000000" w:fill="D9D9D9"/>
            <w:vAlign w:val="center"/>
          </w:tcPr>
          <w:p w:rsidR="00BA34C2" w:rsidRDefault="00BA34C2">
            <w:pPr>
              <w:jc w:val="right"/>
              <w:rPr>
                <w:rFonts w:ascii="Arial" w:hAnsi="Arial" w:cs="Arial"/>
                <w:sz w:val="24"/>
              </w:rPr>
            </w:pPr>
          </w:p>
        </w:tc>
      </w:tr>
      <w:tr w:rsidR="00BA34C2">
        <w:trPr>
          <w:trHeight w:val="455"/>
        </w:trPr>
        <w:tc>
          <w:tcPr>
            <w:tcW w:w="637" w:type="dxa"/>
            <w:tcBorders>
              <w:left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5</w:t>
            </w:r>
          </w:p>
        </w:tc>
        <w:tc>
          <w:tcPr>
            <w:tcW w:w="3902" w:type="dxa"/>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核心一级资本充足率（</w:t>
            </w:r>
            <w:r>
              <w:rPr>
                <w:rFonts w:ascii="仿宋_GB2312" w:eastAsia="仿宋_GB2312" w:hAnsi="仿宋" w:cs="Arial Unicode MS"/>
                <w:color w:val="000000" w:themeColor="text1"/>
                <w:sz w:val="24"/>
              </w:rPr>
              <w:t>%</w:t>
            </w:r>
            <w:r>
              <w:rPr>
                <w:rFonts w:ascii="仿宋_GB2312" w:eastAsia="仿宋_GB2312" w:hAnsi="仿宋" w:cs="Arial Unicode MS"/>
                <w:color w:val="000000" w:themeColor="text1"/>
                <w:sz w:val="24"/>
              </w:rPr>
              <w:t>）</w:t>
            </w:r>
          </w:p>
        </w:tc>
        <w:tc>
          <w:tcPr>
            <w:tcW w:w="1992" w:type="dxa"/>
            <w:vAlign w:val="center"/>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9.90</w:t>
            </w:r>
          </w:p>
        </w:tc>
        <w:tc>
          <w:tcPr>
            <w:tcW w:w="1991" w:type="dxa"/>
            <w:tcBorders>
              <w:right w:val="single" w:sz="4" w:space="0" w:color="000000"/>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10.10</w:t>
            </w:r>
          </w:p>
        </w:tc>
      </w:tr>
      <w:tr w:rsidR="00BA34C2">
        <w:trPr>
          <w:trHeight w:val="330"/>
        </w:trPr>
        <w:tc>
          <w:tcPr>
            <w:tcW w:w="637" w:type="dxa"/>
            <w:tcBorders>
              <w:left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6</w:t>
            </w:r>
          </w:p>
        </w:tc>
        <w:tc>
          <w:tcPr>
            <w:tcW w:w="3902" w:type="dxa"/>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一级资本充足率（</w:t>
            </w:r>
            <w:r>
              <w:rPr>
                <w:rFonts w:ascii="仿宋_GB2312" w:eastAsia="仿宋_GB2312" w:hAnsi="仿宋" w:cs="Arial Unicode MS"/>
                <w:color w:val="000000" w:themeColor="text1"/>
                <w:sz w:val="24"/>
              </w:rPr>
              <w:t>%</w:t>
            </w:r>
            <w:r>
              <w:rPr>
                <w:rFonts w:ascii="仿宋_GB2312" w:eastAsia="仿宋_GB2312" w:hAnsi="仿宋" w:cs="Arial Unicode MS"/>
                <w:color w:val="000000" w:themeColor="text1"/>
                <w:sz w:val="24"/>
              </w:rPr>
              <w:t>）</w:t>
            </w:r>
          </w:p>
        </w:tc>
        <w:tc>
          <w:tcPr>
            <w:tcW w:w="1992" w:type="dxa"/>
            <w:vAlign w:val="center"/>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9.90</w:t>
            </w:r>
          </w:p>
        </w:tc>
        <w:tc>
          <w:tcPr>
            <w:tcW w:w="1991" w:type="dxa"/>
            <w:tcBorders>
              <w:right w:val="single" w:sz="4" w:space="0" w:color="000000"/>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10.11</w:t>
            </w:r>
          </w:p>
        </w:tc>
      </w:tr>
      <w:tr w:rsidR="00BA34C2">
        <w:trPr>
          <w:trHeight w:val="330"/>
        </w:trPr>
        <w:tc>
          <w:tcPr>
            <w:tcW w:w="637" w:type="dxa"/>
            <w:tcBorders>
              <w:left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7</w:t>
            </w:r>
          </w:p>
        </w:tc>
        <w:tc>
          <w:tcPr>
            <w:tcW w:w="3902" w:type="dxa"/>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资本充足率（</w:t>
            </w:r>
            <w:r>
              <w:rPr>
                <w:rFonts w:ascii="仿宋_GB2312" w:eastAsia="仿宋_GB2312" w:hAnsi="仿宋" w:cs="Arial Unicode MS"/>
                <w:color w:val="000000" w:themeColor="text1"/>
                <w:sz w:val="24"/>
              </w:rPr>
              <w:t>%</w:t>
            </w:r>
            <w:r>
              <w:rPr>
                <w:rFonts w:ascii="仿宋_GB2312" w:eastAsia="仿宋_GB2312" w:hAnsi="仿宋" w:cs="Arial Unicode MS"/>
                <w:color w:val="000000" w:themeColor="text1"/>
                <w:sz w:val="24"/>
              </w:rPr>
              <w:t>）</w:t>
            </w:r>
          </w:p>
        </w:tc>
        <w:tc>
          <w:tcPr>
            <w:tcW w:w="1992" w:type="dxa"/>
            <w:vAlign w:val="center"/>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12.15</w:t>
            </w:r>
          </w:p>
        </w:tc>
        <w:tc>
          <w:tcPr>
            <w:tcW w:w="1991" w:type="dxa"/>
            <w:tcBorders>
              <w:right w:val="single" w:sz="4" w:space="0" w:color="000000"/>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11.75</w:t>
            </w:r>
          </w:p>
        </w:tc>
      </w:tr>
      <w:tr w:rsidR="00BA34C2">
        <w:trPr>
          <w:trHeight w:val="312"/>
        </w:trPr>
        <w:tc>
          <w:tcPr>
            <w:tcW w:w="4539" w:type="dxa"/>
            <w:gridSpan w:val="2"/>
            <w:tcBorders>
              <w:left w:val="single" w:sz="4" w:space="0" w:color="000000"/>
            </w:tcBorders>
            <w:shd w:val="clear" w:color="000000" w:fill="D9D9D9"/>
          </w:tcPr>
          <w:p w:rsidR="00BA34C2" w:rsidRDefault="00BA34C2">
            <w:pPr>
              <w:rPr>
                <w:rFonts w:ascii="仿宋_GB2312" w:eastAsia="仿宋_GB2312" w:hAnsi="仿宋" w:cs="Arial Unicode MS"/>
                <w:color w:val="000000" w:themeColor="text1"/>
                <w:sz w:val="24"/>
              </w:rPr>
            </w:pPr>
          </w:p>
        </w:tc>
        <w:tc>
          <w:tcPr>
            <w:tcW w:w="1992" w:type="dxa"/>
            <w:shd w:val="clear" w:color="000000" w:fill="D9D9D9"/>
            <w:vAlign w:val="center"/>
          </w:tcPr>
          <w:p w:rsidR="00BA34C2" w:rsidRDefault="00BA34C2">
            <w:pPr>
              <w:jc w:val="right"/>
              <w:rPr>
                <w:rFonts w:ascii="Arial" w:hAnsi="Arial" w:cs="Arial"/>
                <w:sz w:val="24"/>
              </w:rPr>
            </w:pPr>
          </w:p>
        </w:tc>
        <w:tc>
          <w:tcPr>
            <w:tcW w:w="1991" w:type="dxa"/>
            <w:tcBorders>
              <w:right w:val="single" w:sz="4" w:space="0" w:color="000000"/>
            </w:tcBorders>
            <w:shd w:val="clear" w:color="000000" w:fill="D9D9D9"/>
            <w:vAlign w:val="center"/>
          </w:tcPr>
          <w:p w:rsidR="00BA34C2" w:rsidRDefault="00BA34C2">
            <w:pPr>
              <w:jc w:val="right"/>
              <w:rPr>
                <w:rFonts w:ascii="Arial" w:hAnsi="Arial" w:cs="Arial"/>
                <w:sz w:val="24"/>
              </w:rPr>
            </w:pPr>
          </w:p>
        </w:tc>
      </w:tr>
      <w:tr w:rsidR="00BA34C2">
        <w:trPr>
          <w:trHeight w:val="355"/>
        </w:trPr>
        <w:tc>
          <w:tcPr>
            <w:tcW w:w="637" w:type="dxa"/>
            <w:tcBorders>
              <w:left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lastRenderedPageBreak/>
              <w:t>8</w:t>
            </w:r>
          </w:p>
        </w:tc>
        <w:tc>
          <w:tcPr>
            <w:tcW w:w="3902" w:type="dxa"/>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储备资本要求</w:t>
            </w:r>
            <w:r>
              <w:rPr>
                <w:rFonts w:ascii="仿宋_GB2312" w:eastAsia="仿宋_GB2312" w:hAnsi="仿宋" w:cs="Arial Unicode MS"/>
                <w:color w:val="000000" w:themeColor="text1"/>
                <w:sz w:val="24"/>
              </w:rPr>
              <w:t>（</w:t>
            </w:r>
            <w:r>
              <w:rPr>
                <w:rFonts w:ascii="仿宋_GB2312" w:eastAsia="仿宋_GB2312" w:hAnsi="仿宋" w:cs="Arial Unicode MS"/>
                <w:color w:val="000000" w:themeColor="text1"/>
                <w:sz w:val="24"/>
              </w:rPr>
              <w:t>%</w:t>
            </w:r>
            <w:r>
              <w:rPr>
                <w:rFonts w:ascii="仿宋_GB2312" w:eastAsia="仿宋_GB2312" w:hAnsi="仿宋" w:cs="Arial Unicode MS"/>
                <w:color w:val="000000" w:themeColor="text1"/>
                <w:sz w:val="24"/>
              </w:rPr>
              <w:t>）</w:t>
            </w:r>
          </w:p>
        </w:tc>
        <w:tc>
          <w:tcPr>
            <w:tcW w:w="1992" w:type="dxa"/>
            <w:vAlign w:val="center"/>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2.50</w:t>
            </w:r>
          </w:p>
        </w:tc>
        <w:tc>
          <w:tcPr>
            <w:tcW w:w="1991" w:type="dxa"/>
            <w:tcBorders>
              <w:right w:val="single" w:sz="4" w:space="0" w:color="000000"/>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2.50</w:t>
            </w:r>
          </w:p>
        </w:tc>
      </w:tr>
      <w:tr w:rsidR="00BA34C2">
        <w:trPr>
          <w:trHeight w:val="330"/>
        </w:trPr>
        <w:tc>
          <w:tcPr>
            <w:tcW w:w="637" w:type="dxa"/>
            <w:tcBorders>
              <w:left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9</w:t>
            </w:r>
          </w:p>
        </w:tc>
        <w:tc>
          <w:tcPr>
            <w:tcW w:w="3902" w:type="dxa"/>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逆周期资本要求（</w:t>
            </w:r>
            <w:r>
              <w:rPr>
                <w:rFonts w:ascii="仿宋_GB2312" w:eastAsia="仿宋_GB2312" w:hAnsi="仿宋" w:cs="Arial Unicode MS"/>
                <w:color w:val="000000" w:themeColor="text1"/>
                <w:sz w:val="24"/>
              </w:rPr>
              <w:t>%</w:t>
            </w:r>
            <w:r>
              <w:rPr>
                <w:rFonts w:ascii="仿宋_GB2312" w:eastAsia="仿宋_GB2312" w:hAnsi="仿宋" w:cs="Arial Unicode MS"/>
                <w:color w:val="000000" w:themeColor="text1"/>
                <w:sz w:val="24"/>
              </w:rPr>
              <w:t>）</w:t>
            </w:r>
          </w:p>
        </w:tc>
        <w:tc>
          <w:tcPr>
            <w:tcW w:w="1992" w:type="dxa"/>
            <w:vAlign w:val="center"/>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0.00</w:t>
            </w:r>
          </w:p>
        </w:tc>
        <w:tc>
          <w:tcPr>
            <w:tcW w:w="1991" w:type="dxa"/>
            <w:tcBorders>
              <w:right w:val="single" w:sz="4" w:space="0" w:color="000000"/>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0.00</w:t>
            </w:r>
          </w:p>
        </w:tc>
      </w:tr>
      <w:tr w:rsidR="00BA34C2">
        <w:trPr>
          <w:trHeight w:val="660"/>
        </w:trPr>
        <w:tc>
          <w:tcPr>
            <w:tcW w:w="637" w:type="dxa"/>
            <w:tcBorders>
              <w:left w:val="single" w:sz="4" w:space="0" w:color="000000"/>
            </w:tcBorders>
            <w:shd w:val="clear" w:color="auto" w:fill="auto"/>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10</w:t>
            </w:r>
          </w:p>
        </w:tc>
        <w:tc>
          <w:tcPr>
            <w:tcW w:w="3902" w:type="dxa"/>
            <w:shd w:val="clear" w:color="auto" w:fill="auto"/>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全球系统重要性银行或国内系统重要性银行附加资本要求（</w:t>
            </w:r>
            <w:r>
              <w:rPr>
                <w:rFonts w:ascii="仿宋_GB2312" w:eastAsia="仿宋_GB2312" w:hAnsi="仿宋" w:cs="Arial Unicode MS"/>
                <w:color w:val="000000" w:themeColor="text1"/>
                <w:sz w:val="24"/>
              </w:rPr>
              <w:t>%</w:t>
            </w:r>
            <w:r>
              <w:rPr>
                <w:rFonts w:ascii="仿宋_GB2312" w:eastAsia="仿宋_GB2312" w:hAnsi="仿宋" w:cs="Arial Unicode MS"/>
                <w:color w:val="000000" w:themeColor="text1"/>
                <w:sz w:val="24"/>
              </w:rPr>
              <w:t>）</w:t>
            </w:r>
          </w:p>
        </w:tc>
        <w:tc>
          <w:tcPr>
            <w:tcW w:w="1992" w:type="dxa"/>
            <w:shd w:val="clear" w:color="auto" w:fill="BEBEBE"/>
            <w:vAlign w:val="center"/>
          </w:tcPr>
          <w:p w:rsidR="00BA34C2" w:rsidRDefault="00BA34C2">
            <w:pPr>
              <w:widowControl/>
              <w:jc w:val="right"/>
              <w:textAlignment w:val="bottom"/>
              <w:rPr>
                <w:rFonts w:ascii="Arial" w:eastAsia="仿宋_GB2312" w:hAnsi="Arial" w:cs="Arial"/>
                <w:color w:val="000000" w:themeColor="text1"/>
                <w:sz w:val="24"/>
              </w:rPr>
            </w:pPr>
          </w:p>
        </w:tc>
        <w:tc>
          <w:tcPr>
            <w:tcW w:w="1991" w:type="dxa"/>
            <w:tcBorders>
              <w:right w:val="single" w:sz="4" w:space="0" w:color="000000"/>
            </w:tcBorders>
            <w:shd w:val="clear" w:color="auto" w:fill="BEBEBE"/>
            <w:vAlign w:val="center"/>
          </w:tcPr>
          <w:p w:rsidR="00BA34C2" w:rsidRDefault="00BA34C2">
            <w:pPr>
              <w:widowControl/>
              <w:jc w:val="right"/>
              <w:textAlignment w:val="bottom"/>
              <w:rPr>
                <w:rFonts w:ascii="Arial" w:eastAsia="宋体" w:hAnsi="Arial" w:cs="Arial"/>
                <w:color w:val="000000"/>
                <w:kern w:val="0"/>
                <w:sz w:val="24"/>
                <w:lang w:bidi="ar"/>
              </w:rPr>
            </w:pPr>
          </w:p>
        </w:tc>
      </w:tr>
      <w:tr w:rsidR="00BA34C2">
        <w:trPr>
          <w:trHeight w:val="351"/>
        </w:trPr>
        <w:tc>
          <w:tcPr>
            <w:tcW w:w="637" w:type="dxa"/>
            <w:tcBorders>
              <w:left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11</w:t>
            </w:r>
          </w:p>
        </w:tc>
        <w:tc>
          <w:tcPr>
            <w:tcW w:w="3902" w:type="dxa"/>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其他各级资本要求（</w:t>
            </w:r>
            <w:r>
              <w:rPr>
                <w:rFonts w:ascii="仿宋_GB2312" w:eastAsia="仿宋_GB2312" w:hAnsi="仿宋" w:cs="Arial Unicode MS"/>
                <w:color w:val="000000" w:themeColor="text1"/>
                <w:sz w:val="24"/>
              </w:rPr>
              <w:t>%</w:t>
            </w:r>
            <w:r>
              <w:rPr>
                <w:rFonts w:ascii="仿宋_GB2312" w:eastAsia="仿宋_GB2312" w:hAnsi="仿宋" w:cs="Arial Unicode MS"/>
                <w:color w:val="000000" w:themeColor="text1"/>
                <w:sz w:val="24"/>
              </w:rPr>
              <w:t>）（</w:t>
            </w:r>
            <w:r>
              <w:rPr>
                <w:rFonts w:ascii="仿宋_GB2312" w:eastAsia="仿宋_GB2312" w:hAnsi="仿宋" w:cs="Arial Unicode MS"/>
                <w:color w:val="000000" w:themeColor="text1"/>
                <w:sz w:val="24"/>
              </w:rPr>
              <w:t>8+9+10</w:t>
            </w:r>
            <w:r>
              <w:rPr>
                <w:rFonts w:ascii="仿宋_GB2312" w:eastAsia="仿宋_GB2312" w:hAnsi="仿宋" w:cs="Arial Unicode MS"/>
                <w:color w:val="000000" w:themeColor="text1"/>
                <w:sz w:val="24"/>
              </w:rPr>
              <w:t>）</w:t>
            </w:r>
          </w:p>
        </w:tc>
        <w:tc>
          <w:tcPr>
            <w:tcW w:w="1992" w:type="dxa"/>
            <w:vAlign w:val="center"/>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2.50</w:t>
            </w:r>
          </w:p>
        </w:tc>
        <w:tc>
          <w:tcPr>
            <w:tcW w:w="1991" w:type="dxa"/>
            <w:tcBorders>
              <w:right w:val="single" w:sz="4" w:space="0" w:color="000000"/>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2.50</w:t>
            </w:r>
          </w:p>
        </w:tc>
      </w:tr>
      <w:tr w:rsidR="00BA34C2">
        <w:trPr>
          <w:trHeight w:val="389"/>
        </w:trPr>
        <w:tc>
          <w:tcPr>
            <w:tcW w:w="637" w:type="dxa"/>
            <w:tcBorders>
              <w:left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12</w:t>
            </w:r>
          </w:p>
        </w:tc>
        <w:tc>
          <w:tcPr>
            <w:tcW w:w="3902" w:type="dxa"/>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满足最低资本要求后的可用核心一级资本净额占风险加权资产的比例（</w:t>
            </w:r>
            <w:r>
              <w:rPr>
                <w:rFonts w:ascii="仿宋_GB2312" w:eastAsia="仿宋_GB2312" w:hAnsi="仿宋" w:cs="Arial Unicode MS"/>
                <w:color w:val="000000" w:themeColor="text1"/>
                <w:sz w:val="24"/>
              </w:rPr>
              <w:t>%</w:t>
            </w:r>
            <w:r>
              <w:rPr>
                <w:rFonts w:ascii="仿宋_GB2312" w:eastAsia="仿宋_GB2312" w:hAnsi="仿宋" w:cs="Arial Unicode MS"/>
                <w:color w:val="000000" w:themeColor="text1"/>
                <w:sz w:val="24"/>
              </w:rPr>
              <w:t>）</w:t>
            </w:r>
          </w:p>
        </w:tc>
        <w:tc>
          <w:tcPr>
            <w:tcW w:w="1992" w:type="dxa"/>
            <w:vAlign w:val="center"/>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4.90</w:t>
            </w:r>
          </w:p>
        </w:tc>
        <w:tc>
          <w:tcPr>
            <w:tcW w:w="1991" w:type="dxa"/>
            <w:tcBorders>
              <w:right w:val="single" w:sz="4" w:space="0" w:color="000000"/>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5.10</w:t>
            </w:r>
          </w:p>
        </w:tc>
      </w:tr>
      <w:tr w:rsidR="00BA34C2">
        <w:trPr>
          <w:trHeight w:val="263"/>
        </w:trPr>
        <w:tc>
          <w:tcPr>
            <w:tcW w:w="4539" w:type="dxa"/>
            <w:gridSpan w:val="2"/>
            <w:tcBorders>
              <w:left w:val="single" w:sz="4" w:space="0" w:color="000000"/>
            </w:tcBorders>
            <w:shd w:val="clear" w:color="000000" w:fill="D9D9D9"/>
          </w:tcPr>
          <w:p w:rsidR="00BA34C2" w:rsidRDefault="00BA34C2">
            <w:pPr>
              <w:rPr>
                <w:rFonts w:ascii="仿宋_GB2312" w:eastAsia="仿宋_GB2312" w:hAnsi="仿宋" w:cs="Arial Unicode MS"/>
                <w:color w:val="000000" w:themeColor="text1"/>
                <w:sz w:val="24"/>
              </w:rPr>
            </w:pPr>
          </w:p>
        </w:tc>
        <w:tc>
          <w:tcPr>
            <w:tcW w:w="1992" w:type="dxa"/>
            <w:shd w:val="clear" w:color="000000" w:fill="D9D9D9"/>
            <w:vAlign w:val="center"/>
          </w:tcPr>
          <w:p w:rsidR="00BA34C2" w:rsidRDefault="00BA34C2">
            <w:pPr>
              <w:jc w:val="right"/>
              <w:rPr>
                <w:rFonts w:ascii="Arial" w:hAnsi="Arial" w:cs="Arial"/>
                <w:sz w:val="24"/>
              </w:rPr>
            </w:pPr>
          </w:p>
        </w:tc>
        <w:tc>
          <w:tcPr>
            <w:tcW w:w="1991" w:type="dxa"/>
            <w:tcBorders>
              <w:right w:val="single" w:sz="4" w:space="0" w:color="000000"/>
            </w:tcBorders>
            <w:shd w:val="clear" w:color="000000" w:fill="D9D9D9"/>
            <w:vAlign w:val="center"/>
          </w:tcPr>
          <w:p w:rsidR="00BA34C2" w:rsidRDefault="00BA34C2">
            <w:pPr>
              <w:jc w:val="right"/>
              <w:rPr>
                <w:rFonts w:ascii="Arial" w:hAnsi="Arial" w:cs="Arial"/>
                <w:sz w:val="24"/>
              </w:rPr>
            </w:pPr>
          </w:p>
        </w:tc>
      </w:tr>
      <w:tr w:rsidR="00BA34C2">
        <w:trPr>
          <w:trHeight w:val="330"/>
        </w:trPr>
        <w:tc>
          <w:tcPr>
            <w:tcW w:w="637" w:type="dxa"/>
            <w:tcBorders>
              <w:left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13</w:t>
            </w:r>
          </w:p>
        </w:tc>
        <w:tc>
          <w:tcPr>
            <w:tcW w:w="3902" w:type="dxa"/>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调整后表内外资产余额</w:t>
            </w:r>
          </w:p>
        </w:tc>
        <w:tc>
          <w:tcPr>
            <w:tcW w:w="1992" w:type="dxa"/>
            <w:vAlign w:val="center"/>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251318452</w:t>
            </w:r>
          </w:p>
        </w:tc>
        <w:tc>
          <w:tcPr>
            <w:tcW w:w="1991" w:type="dxa"/>
            <w:tcBorders>
              <w:right w:val="single" w:sz="4" w:space="0" w:color="000000"/>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235765228</w:t>
            </w:r>
          </w:p>
        </w:tc>
      </w:tr>
      <w:tr w:rsidR="00BA34C2">
        <w:trPr>
          <w:trHeight w:val="330"/>
        </w:trPr>
        <w:tc>
          <w:tcPr>
            <w:tcW w:w="637" w:type="dxa"/>
            <w:tcBorders>
              <w:left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14</w:t>
            </w:r>
          </w:p>
        </w:tc>
        <w:tc>
          <w:tcPr>
            <w:tcW w:w="3902" w:type="dxa"/>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_GB2312" w:cs="仿宋_GB2312" w:hint="eastAsia"/>
                <w:color w:val="000000" w:themeColor="text1"/>
                <w:sz w:val="24"/>
              </w:rPr>
              <w:t>杠杆率</w:t>
            </w:r>
            <w:r>
              <w:rPr>
                <w:rFonts w:ascii="仿宋_GB2312" w:eastAsia="仿宋_GB2312" w:hAnsi="仿宋" w:cs="Arial Unicode MS" w:hint="eastAsia"/>
                <w:color w:val="000000" w:themeColor="text1"/>
                <w:sz w:val="24"/>
              </w:rPr>
              <w:t>（</w:t>
            </w:r>
            <w:r>
              <w:rPr>
                <w:rFonts w:ascii="仿宋_GB2312" w:eastAsia="仿宋_GB2312" w:hAnsi="仿宋" w:cs="Arial Unicode MS"/>
                <w:color w:val="000000" w:themeColor="text1"/>
                <w:sz w:val="24"/>
              </w:rPr>
              <w:t>%</w:t>
            </w:r>
            <w:r>
              <w:rPr>
                <w:rFonts w:ascii="仿宋_GB2312" w:eastAsia="仿宋_GB2312" w:hAnsi="仿宋" w:cs="Arial Unicode MS"/>
                <w:color w:val="000000" w:themeColor="text1"/>
                <w:sz w:val="24"/>
              </w:rPr>
              <w:t>）</w:t>
            </w:r>
          </w:p>
        </w:tc>
        <w:tc>
          <w:tcPr>
            <w:tcW w:w="1992" w:type="dxa"/>
            <w:vAlign w:val="center"/>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6.19</w:t>
            </w:r>
          </w:p>
        </w:tc>
        <w:tc>
          <w:tcPr>
            <w:tcW w:w="1991" w:type="dxa"/>
            <w:tcBorders>
              <w:right w:val="single" w:sz="4" w:space="0" w:color="000000"/>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6.51</w:t>
            </w:r>
          </w:p>
        </w:tc>
      </w:tr>
      <w:tr w:rsidR="00BA34C2">
        <w:trPr>
          <w:trHeight w:val="330"/>
        </w:trPr>
        <w:tc>
          <w:tcPr>
            <w:tcW w:w="637" w:type="dxa"/>
            <w:tcBorders>
              <w:left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1</w:t>
            </w:r>
            <w:r>
              <w:rPr>
                <w:rFonts w:ascii="仿宋_GB2312" w:eastAsia="仿宋_GB2312" w:hAnsi="仿宋" w:cs="Arial Unicode MS"/>
                <w:color w:val="000000" w:themeColor="text1"/>
                <w:sz w:val="24"/>
              </w:rPr>
              <w:t>4</w:t>
            </w:r>
            <w:r>
              <w:rPr>
                <w:rFonts w:ascii="仿宋_GB2312" w:eastAsia="仿宋_GB2312" w:hAnsi="仿宋" w:cs="Arial Unicode MS" w:hint="eastAsia"/>
                <w:color w:val="000000" w:themeColor="text1"/>
                <w:sz w:val="24"/>
              </w:rPr>
              <w:t>a</w:t>
            </w:r>
          </w:p>
        </w:tc>
        <w:tc>
          <w:tcPr>
            <w:tcW w:w="3902" w:type="dxa"/>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_GB2312" w:cs="仿宋_GB2312" w:hint="eastAsia"/>
                <w:color w:val="000000" w:themeColor="text1"/>
                <w:sz w:val="24"/>
              </w:rPr>
              <w:t>杠杆率</w:t>
            </w:r>
            <w:r>
              <w:rPr>
                <w:rFonts w:ascii="仿宋_GB2312" w:eastAsia="仿宋_GB2312" w:hAnsi="仿宋_GB2312" w:cs="仿宋_GB2312" w:hint="eastAsia"/>
                <w:color w:val="000000" w:themeColor="text1"/>
                <w:sz w:val="24"/>
              </w:rPr>
              <w:t>a</w:t>
            </w:r>
            <w:r>
              <w:rPr>
                <w:rFonts w:ascii="仿宋_GB2312" w:eastAsia="仿宋_GB2312" w:hAnsi="仿宋" w:cs="Arial Unicode MS" w:hint="eastAsia"/>
                <w:color w:val="000000" w:themeColor="text1"/>
                <w:sz w:val="24"/>
              </w:rPr>
              <w:t>（</w:t>
            </w:r>
            <w:r>
              <w:rPr>
                <w:rFonts w:ascii="仿宋_GB2312" w:eastAsia="仿宋_GB2312" w:hAnsi="仿宋" w:cs="Arial Unicode MS"/>
                <w:color w:val="000000" w:themeColor="text1"/>
                <w:sz w:val="24"/>
              </w:rPr>
              <w:t>%</w:t>
            </w:r>
            <w:r>
              <w:rPr>
                <w:rFonts w:ascii="仿宋_GB2312" w:eastAsia="仿宋_GB2312" w:hAnsi="仿宋" w:cs="Arial Unicode MS"/>
                <w:color w:val="000000" w:themeColor="text1"/>
                <w:sz w:val="24"/>
              </w:rPr>
              <w:t>）</w:t>
            </w:r>
          </w:p>
        </w:tc>
        <w:tc>
          <w:tcPr>
            <w:tcW w:w="1992" w:type="dxa"/>
            <w:vAlign w:val="center"/>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6.19</w:t>
            </w:r>
          </w:p>
        </w:tc>
        <w:tc>
          <w:tcPr>
            <w:tcW w:w="1991" w:type="dxa"/>
            <w:tcBorders>
              <w:right w:val="single" w:sz="4" w:space="0" w:color="000000"/>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6.51</w:t>
            </w:r>
          </w:p>
        </w:tc>
      </w:tr>
      <w:tr w:rsidR="00BA34C2">
        <w:trPr>
          <w:trHeight w:val="330"/>
        </w:trPr>
        <w:tc>
          <w:tcPr>
            <w:tcW w:w="4539" w:type="dxa"/>
            <w:gridSpan w:val="2"/>
            <w:tcBorders>
              <w:left w:val="single" w:sz="4" w:space="0" w:color="000000"/>
            </w:tcBorders>
            <w:shd w:val="clear" w:color="000000" w:fill="D9D9D9"/>
          </w:tcPr>
          <w:p w:rsidR="00BA34C2" w:rsidRDefault="00BA34C2">
            <w:pPr>
              <w:rPr>
                <w:rFonts w:ascii="仿宋_GB2312" w:eastAsia="仿宋_GB2312" w:hAnsi="仿宋" w:cs="Arial Unicode MS"/>
                <w:color w:val="000000" w:themeColor="text1"/>
                <w:sz w:val="24"/>
              </w:rPr>
            </w:pPr>
          </w:p>
        </w:tc>
        <w:tc>
          <w:tcPr>
            <w:tcW w:w="1992" w:type="dxa"/>
            <w:shd w:val="clear" w:color="000000" w:fill="D9D9D9"/>
            <w:vAlign w:val="center"/>
          </w:tcPr>
          <w:p w:rsidR="00BA34C2" w:rsidRDefault="00BA34C2">
            <w:pPr>
              <w:jc w:val="right"/>
              <w:rPr>
                <w:rFonts w:ascii="Arial" w:hAnsi="Arial" w:cs="Arial"/>
                <w:sz w:val="24"/>
              </w:rPr>
            </w:pPr>
          </w:p>
        </w:tc>
        <w:tc>
          <w:tcPr>
            <w:tcW w:w="1991" w:type="dxa"/>
            <w:tcBorders>
              <w:right w:val="single" w:sz="4" w:space="0" w:color="000000"/>
            </w:tcBorders>
            <w:shd w:val="clear" w:color="000000" w:fill="D9D9D9"/>
            <w:vAlign w:val="center"/>
          </w:tcPr>
          <w:p w:rsidR="00BA34C2" w:rsidRDefault="00BA34C2">
            <w:pPr>
              <w:jc w:val="right"/>
              <w:rPr>
                <w:rFonts w:ascii="Arial" w:hAnsi="Arial" w:cs="Arial"/>
                <w:sz w:val="24"/>
              </w:rPr>
            </w:pPr>
          </w:p>
        </w:tc>
      </w:tr>
      <w:tr w:rsidR="00BA34C2">
        <w:trPr>
          <w:trHeight w:val="330"/>
        </w:trPr>
        <w:tc>
          <w:tcPr>
            <w:tcW w:w="637" w:type="dxa"/>
            <w:tcBorders>
              <w:left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15</w:t>
            </w:r>
          </w:p>
        </w:tc>
        <w:tc>
          <w:tcPr>
            <w:tcW w:w="3902" w:type="dxa"/>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合格优质流动性资产</w:t>
            </w:r>
          </w:p>
        </w:tc>
        <w:tc>
          <w:tcPr>
            <w:tcW w:w="1992" w:type="dxa"/>
            <w:vAlign w:val="center"/>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29554204</w:t>
            </w:r>
          </w:p>
        </w:tc>
        <w:tc>
          <w:tcPr>
            <w:tcW w:w="1991" w:type="dxa"/>
            <w:tcBorders>
              <w:right w:val="single" w:sz="4" w:space="0" w:color="000000"/>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29006207</w:t>
            </w:r>
          </w:p>
        </w:tc>
      </w:tr>
      <w:tr w:rsidR="00BA34C2">
        <w:trPr>
          <w:trHeight w:val="330"/>
        </w:trPr>
        <w:tc>
          <w:tcPr>
            <w:tcW w:w="637" w:type="dxa"/>
            <w:tcBorders>
              <w:left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16</w:t>
            </w:r>
          </w:p>
        </w:tc>
        <w:tc>
          <w:tcPr>
            <w:tcW w:w="3902" w:type="dxa"/>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现金净流出</w:t>
            </w:r>
            <w:r>
              <w:rPr>
                <w:rFonts w:ascii="仿宋_GB2312" w:eastAsia="仿宋_GB2312" w:hAnsi="仿宋" w:cs="Arial Unicode MS" w:hint="eastAsia"/>
                <w:color w:val="000000" w:themeColor="text1"/>
                <w:sz w:val="24"/>
              </w:rPr>
              <w:t>量</w:t>
            </w:r>
          </w:p>
        </w:tc>
        <w:tc>
          <w:tcPr>
            <w:tcW w:w="1992" w:type="dxa"/>
            <w:vAlign w:val="center"/>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21632054</w:t>
            </w:r>
          </w:p>
        </w:tc>
        <w:tc>
          <w:tcPr>
            <w:tcW w:w="1991" w:type="dxa"/>
            <w:tcBorders>
              <w:right w:val="single" w:sz="4" w:space="0" w:color="000000"/>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22697419</w:t>
            </w:r>
          </w:p>
        </w:tc>
      </w:tr>
      <w:tr w:rsidR="00BA34C2">
        <w:trPr>
          <w:trHeight w:val="330"/>
        </w:trPr>
        <w:tc>
          <w:tcPr>
            <w:tcW w:w="637" w:type="dxa"/>
            <w:tcBorders>
              <w:left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17</w:t>
            </w:r>
          </w:p>
        </w:tc>
        <w:tc>
          <w:tcPr>
            <w:tcW w:w="3902" w:type="dxa"/>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流动性覆盖率（</w:t>
            </w:r>
            <w:r>
              <w:rPr>
                <w:rFonts w:ascii="仿宋_GB2312" w:eastAsia="仿宋_GB2312" w:hAnsi="仿宋" w:cs="Arial Unicode MS"/>
                <w:color w:val="000000" w:themeColor="text1"/>
                <w:sz w:val="24"/>
              </w:rPr>
              <w:t>%</w:t>
            </w:r>
            <w:r>
              <w:rPr>
                <w:rFonts w:ascii="仿宋_GB2312" w:eastAsia="仿宋_GB2312" w:hAnsi="仿宋" w:cs="Arial Unicode MS"/>
                <w:color w:val="000000" w:themeColor="text1"/>
                <w:sz w:val="24"/>
              </w:rPr>
              <w:t>）</w:t>
            </w:r>
          </w:p>
        </w:tc>
        <w:tc>
          <w:tcPr>
            <w:tcW w:w="1992" w:type="dxa"/>
            <w:vAlign w:val="center"/>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136.62</w:t>
            </w:r>
          </w:p>
        </w:tc>
        <w:tc>
          <w:tcPr>
            <w:tcW w:w="1991" w:type="dxa"/>
            <w:tcBorders>
              <w:right w:val="single" w:sz="4" w:space="0" w:color="000000"/>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127.80</w:t>
            </w:r>
          </w:p>
        </w:tc>
      </w:tr>
      <w:tr w:rsidR="00BA34C2">
        <w:trPr>
          <w:trHeight w:val="330"/>
        </w:trPr>
        <w:tc>
          <w:tcPr>
            <w:tcW w:w="4539" w:type="dxa"/>
            <w:gridSpan w:val="2"/>
            <w:tcBorders>
              <w:left w:val="single" w:sz="4" w:space="0" w:color="000000"/>
            </w:tcBorders>
            <w:shd w:val="clear" w:color="000000" w:fill="D9D9D9"/>
          </w:tcPr>
          <w:p w:rsidR="00BA34C2" w:rsidRDefault="00BA34C2">
            <w:pPr>
              <w:rPr>
                <w:rFonts w:ascii="仿宋_GB2312" w:eastAsia="仿宋_GB2312" w:hAnsi="仿宋" w:cs="Arial Unicode MS"/>
                <w:color w:val="000000" w:themeColor="text1"/>
                <w:sz w:val="24"/>
              </w:rPr>
            </w:pPr>
          </w:p>
        </w:tc>
        <w:tc>
          <w:tcPr>
            <w:tcW w:w="1992" w:type="dxa"/>
            <w:shd w:val="clear" w:color="000000" w:fill="D9D9D9"/>
            <w:vAlign w:val="center"/>
          </w:tcPr>
          <w:p w:rsidR="00BA34C2" w:rsidRDefault="00BA34C2">
            <w:pPr>
              <w:jc w:val="right"/>
              <w:rPr>
                <w:rFonts w:ascii="Arial" w:hAnsi="Arial" w:cs="Arial"/>
                <w:sz w:val="24"/>
              </w:rPr>
            </w:pPr>
          </w:p>
        </w:tc>
        <w:tc>
          <w:tcPr>
            <w:tcW w:w="1991" w:type="dxa"/>
            <w:tcBorders>
              <w:right w:val="single" w:sz="4" w:space="0" w:color="000000"/>
            </w:tcBorders>
            <w:shd w:val="clear" w:color="000000" w:fill="D9D9D9"/>
            <w:vAlign w:val="center"/>
          </w:tcPr>
          <w:p w:rsidR="00BA34C2" w:rsidRDefault="00BA34C2">
            <w:pPr>
              <w:jc w:val="right"/>
              <w:rPr>
                <w:rFonts w:ascii="Arial" w:hAnsi="Arial" w:cs="Arial"/>
                <w:sz w:val="24"/>
              </w:rPr>
            </w:pPr>
          </w:p>
        </w:tc>
      </w:tr>
      <w:tr w:rsidR="00BA34C2">
        <w:trPr>
          <w:trHeight w:val="330"/>
        </w:trPr>
        <w:tc>
          <w:tcPr>
            <w:tcW w:w="637" w:type="dxa"/>
            <w:tcBorders>
              <w:left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18</w:t>
            </w:r>
          </w:p>
        </w:tc>
        <w:tc>
          <w:tcPr>
            <w:tcW w:w="3902" w:type="dxa"/>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可用稳定资金</w:t>
            </w:r>
            <w:r>
              <w:rPr>
                <w:rFonts w:ascii="仿宋_GB2312" w:eastAsia="仿宋_GB2312" w:hAnsi="仿宋" w:cs="Arial Unicode MS" w:hint="eastAsia"/>
                <w:color w:val="000000" w:themeColor="text1"/>
                <w:sz w:val="24"/>
              </w:rPr>
              <w:t>合计</w:t>
            </w:r>
          </w:p>
        </w:tc>
        <w:tc>
          <w:tcPr>
            <w:tcW w:w="1992" w:type="dxa"/>
            <w:vAlign w:val="center"/>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155861598</w:t>
            </w:r>
          </w:p>
        </w:tc>
        <w:tc>
          <w:tcPr>
            <w:tcW w:w="1991" w:type="dxa"/>
            <w:tcBorders>
              <w:right w:val="single" w:sz="4" w:space="0" w:color="000000"/>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147987198</w:t>
            </w:r>
          </w:p>
        </w:tc>
      </w:tr>
      <w:tr w:rsidR="00BA34C2">
        <w:trPr>
          <w:trHeight w:val="330"/>
        </w:trPr>
        <w:tc>
          <w:tcPr>
            <w:tcW w:w="637" w:type="dxa"/>
            <w:tcBorders>
              <w:left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19</w:t>
            </w:r>
          </w:p>
        </w:tc>
        <w:tc>
          <w:tcPr>
            <w:tcW w:w="3902" w:type="dxa"/>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所需</w:t>
            </w:r>
            <w:r>
              <w:rPr>
                <w:rFonts w:ascii="仿宋_GB2312" w:eastAsia="仿宋_GB2312" w:hAnsi="仿宋" w:cs="Arial Unicode MS" w:hint="eastAsia"/>
                <w:color w:val="000000" w:themeColor="text1"/>
                <w:sz w:val="24"/>
              </w:rPr>
              <w:t>稳定资金</w:t>
            </w:r>
            <w:r>
              <w:rPr>
                <w:rFonts w:ascii="仿宋_GB2312" w:eastAsia="仿宋_GB2312" w:hAnsi="仿宋" w:cs="Arial Unicode MS" w:hint="eastAsia"/>
                <w:color w:val="000000" w:themeColor="text1"/>
                <w:sz w:val="24"/>
              </w:rPr>
              <w:t>合计</w:t>
            </w:r>
          </w:p>
        </w:tc>
        <w:tc>
          <w:tcPr>
            <w:tcW w:w="1992" w:type="dxa"/>
            <w:vAlign w:val="center"/>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96253488</w:t>
            </w:r>
          </w:p>
        </w:tc>
        <w:tc>
          <w:tcPr>
            <w:tcW w:w="1991" w:type="dxa"/>
            <w:tcBorders>
              <w:right w:val="single" w:sz="4" w:space="0" w:color="000000"/>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95370262</w:t>
            </w:r>
          </w:p>
        </w:tc>
      </w:tr>
      <w:tr w:rsidR="00BA34C2">
        <w:trPr>
          <w:trHeight w:val="330"/>
        </w:trPr>
        <w:tc>
          <w:tcPr>
            <w:tcW w:w="637" w:type="dxa"/>
            <w:tcBorders>
              <w:left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20</w:t>
            </w:r>
          </w:p>
        </w:tc>
        <w:tc>
          <w:tcPr>
            <w:tcW w:w="3902" w:type="dxa"/>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净稳定资金比例（</w:t>
            </w:r>
            <w:r>
              <w:rPr>
                <w:rFonts w:ascii="仿宋_GB2312" w:eastAsia="仿宋_GB2312" w:hAnsi="仿宋" w:cs="Arial Unicode MS"/>
                <w:color w:val="000000" w:themeColor="text1"/>
                <w:sz w:val="24"/>
              </w:rPr>
              <w:t>%</w:t>
            </w:r>
            <w:r>
              <w:rPr>
                <w:rFonts w:ascii="仿宋_GB2312" w:eastAsia="仿宋_GB2312" w:hAnsi="仿宋" w:cs="Arial Unicode MS"/>
                <w:color w:val="000000" w:themeColor="text1"/>
                <w:sz w:val="24"/>
              </w:rPr>
              <w:t>）</w:t>
            </w:r>
          </w:p>
        </w:tc>
        <w:tc>
          <w:tcPr>
            <w:tcW w:w="1992" w:type="dxa"/>
            <w:vAlign w:val="center"/>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161.93</w:t>
            </w:r>
          </w:p>
        </w:tc>
        <w:tc>
          <w:tcPr>
            <w:tcW w:w="1991" w:type="dxa"/>
            <w:tcBorders>
              <w:right w:val="single" w:sz="4" w:space="0" w:color="000000"/>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155.17</w:t>
            </w:r>
          </w:p>
        </w:tc>
      </w:tr>
      <w:tr w:rsidR="00BA34C2">
        <w:trPr>
          <w:trHeight w:val="330"/>
        </w:trPr>
        <w:tc>
          <w:tcPr>
            <w:tcW w:w="4539" w:type="dxa"/>
            <w:gridSpan w:val="2"/>
            <w:tcBorders>
              <w:left w:val="single" w:sz="4" w:space="0" w:color="000000"/>
            </w:tcBorders>
            <w:shd w:val="clear" w:color="auto" w:fill="D8D8D8"/>
          </w:tcPr>
          <w:p w:rsidR="00BA34C2" w:rsidRDefault="00BA34C2">
            <w:pPr>
              <w:rPr>
                <w:rFonts w:ascii="仿宋_GB2312" w:eastAsia="仿宋_GB2312" w:hAnsi="仿宋" w:cs="Arial Unicode MS"/>
                <w:color w:val="000000" w:themeColor="text1"/>
                <w:sz w:val="24"/>
              </w:rPr>
            </w:pPr>
          </w:p>
        </w:tc>
        <w:tc>
          <w:tcPr>
            <w:tcW w:w="1992" w:type="dxa"/>
            <w:shd w:val="clear" w:color="auto" w:fill="D8D8D8"/>
            <w:vAlign w:val="center"/>
          </w:tcPr>
          <w:p w:rsidR="00BA34C2" w:rsidRDefault="00BA34C2">
            <w:pPr>
              <w:jc w:val="right"/>
              <w:rPr>
                <w:rFonts w:ascii="Arial" w:hAnsi="Arial" w:cs="Arial"/>
                <w:sz w:val="24"/>
              </w:rPr>
            </w:pPr>
          </w:p>
        </w:tc>
        <w:tc>
          <w:tcPr>
            <w:tcW w:w="1991" w:type="dxa"/>
            <w:tcBorders>
              <w:right w:val="single" w:sz="4" w:space="0" w:color="000000"/>
            </w:tcBorders>
            <w:shd w:val="clear" w:color="auto" w:fill="D8D8D8"/>
            <w:vAlign w:val="center"/>
          </w:tcPr>
          <w:p w:rsidR="00BA34C2" w:rsidRDefault="00BA34C2">
            <w:pPr>
              <w:jc w:val="right"/>
              <w:rPr>
                <w:rFonts w:ascii="Arial" w:hAnsi="Arial" w:cs="Arial"/>
                <w:sz w:val="24"/>
              </w:rPr>
            </w:pPr>
          </w:p>
        </w:tc>
      </w:tr>
      <w:tr w:rsidR="00BA34C2">
        <w:trPr>
          <w:trHeight w:val="330"/>
        </w:trPr>
        <w:tc>
          <w:tcPr>
            <w:tcW w:w="637" w:type="dxa"/>
            <w:tcBorders>
              <w:left w:val="single" w:sz="4" w:space="0" w:color="000000"/>
              <w:bottom w:val="single" w:sz="4" w:space="0" w:color="000000"/>
            </w:tcBorders>
            <w:shd w:val="clear" w:color="auto" w:fill="FFFFFF"/>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21</w:t>
            </w:r>
          </w:p>
        </w:tc>
        <w:tc>
          <w:tcPr>
            <w:tcW w:w="3902" w:type="dxa"/>
            <w:tcBorders>
              <w:bottom w:val="single" w:sz="4" w:space="0" w:color="000000"/>
            </w:tcBorders>
            <w:shd w:val="clear" w:color="auto" w:fill="FFFFFF"/>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流动性比例（</w:t>
            </w:r>
            <w:r>
              <w:rPr>
                <w:rFonts w:ascii="仿宋_GB2312" w:eastAsia="仿宋_GB2312" w:hAnsi="仿宋" w:cs="Arial Unicode MS"/>
                <w:color w:val="000000" w:themeColor="text1"/>
                <w:sz w:val="24"/>
              </w:rPr>
              <w:t>%</w:t>
            </w:r>
            <w:r>
              <w:rPr>
                <w:rFonts w:ascii="仿宋_GB2312" w:eastAsia="仿宋_GB2312" w:hAnsi="仿宋" w:cs="Arial Unicode MS"/>
                <w:color w:val="000000" w:themeColor="text1"/>
                <w:sz w:val="24"/>
              </w:rPr>
              <w:t>）</w:t>
            </w:r>
          </w:p>
        </w:tc>
        <w:tc>
          <w:tcPr>
            <w:tcW w:w="1992" w:type="dxa"/>
            <w:tcBorders>
              <w:bottom w:val="single" w:sz="4" w:space="0" w:color="000000"/>
            </w:tcBorders>
            <w:shd w:val="clear" w:color="auto" w:fill="FFFFFF"/>
            <w:vAlign w:val="center"/>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94.42</w:t>
            </w:r>
          </w:p>
        </w:tc>
        <w:tc>
          <w:tcPr>
            <w:tcW w:w="1991" w:type="dxa"/>
            <w:tcBorders>
              <w:bottom w:val="single" w:sz="4" w:space="0" w:color="000000"/>
              <w:right w:val="single" w:sz="4" w:space="0" w:color="000000"/>
            </w:tcBorders>
            <w:shd w:val="clear" w:color="auto" w:fill="FFFFFF"/>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93.61</w:t>
            </w:r>
          </w:p>
        </w:tc>
      </w:tr>
    </w:tbl>
    <w:p w:rsidR="00BA34C2" w:rsidRDefault="00BA34C2">
      <w:pPr>
        <w:snapToGrid w:val="0"/>
        <w:spacing w:line="480" w:lineRule="exact"/>
        <w:outlineLvl w:val="1"/>
        <w:rPr>
          <w:rFonts w:ascii="楷体" w:eastAsia="楷体" w:hAnsi="楷体" w:cs="楷体"/>
          <w:color w:val="000000" w:themeColor="text1"/>
          <w:sz w:val="30"/>
          <w:szCs w:val="30"/>
        </w:rPr>
      </w:pPr>
    </w:p>
    <w:p w:rsidR="00BA34C2" w:rsidRDefault="009F2BE5">
      <w:pPr>
        <w:snapToGrid w:val="0"/>
        <w:spacing w:line="480" w:lineRule="exact"/>
        <w:outlineLvl w:val="1"/>
        <w:rPr>
          <w:rFonts w:ascii="楷体" w:eastAsia="楷体" w:hAnsi="楷体" w:cs="楷体"/>
          <w:color w:val="000000" w:themeColor="text1"/>
          <w:sz w:val="30"/>
          <w:szCs w:val="30"/>
        </w:rPr>
      </w:pPr>
      <w:r>
        <w:rPr>
          <w:rFonts w:ascii="楷体" w:eastAsia="楷体" w:hAnsi="楷体" w:cs="楷体" w:hint="eastAsia"/>
          <w:color w:val="000000" w:themeColor="text1"/>
          <w:sz w:val="30"/>
          <w:szCs w:val="30"/>
        </w:rPr>
        <w:t>附表二：</w:t>
      </w:r>
      <w:r>
        <w:rPr>
          <w:rFonts w:ascii="楷体" w:eastAsia="楷体" w:hAnsi="楷体" w:cs="楷体" w:hint="eastAsia"/>
          <w:color w:val="000000" w:themeColor="text1"/>
          <w:sz w:val="30"/>
          <w:szCs w:val="30"/>
        </w:rPr>
        <w:t>OV1</w:t>
      </w:r>
      <w:r>
        <w:rPr>
          <w:rFonts w:ascii="楷体" w:eastAsia="楷体" w:hAnsi="楷体" w:cs="楷体" w:hint="eastAsia"/>
          <w:color w:val="000000" w:themeColor="text1"/>
          <w:sz w:val="30"/>
          <w:szCs w:val="30"/>
        </w:rPr>
        <w:t>风险加权资产概况</w:t>
      </w:r>
    </w:p>
    <w:p w:rsidR="00BA34C2" w:rsidRDefault="009F2BE5">
      <w:pPr>
        <w:snapToGrid w:val="0"/>
        <w:spacing w:line="480" w:lineRule="exact"/>
        <w:jc w:val="right"/>
        <w:outlineLvl w:val="1"/>
        <w:rPr>
          <w:rFonts w:ascii="楷体" w:eastAsia="楷体" w:hAnsi="楷体" w:cs="楷体"/>
          <w:color w:val="000000" w:themeColor="text1"/>
          <w:sz w:val="30"/>
          <w:szCs w:val="30"/>
        </w:rPr>
      </w:pPr>
      <w:r>
        <w:rPr>
          <w:rFonts w:ascii="楷体" w:eastAsia="楷体" w:hAnsi="楷体" w:cs="楷体" w:hint="eastAsia"/>
          <w:color w:val="000000" w:themeColor="text1"/>
          <w:sz w:val="30"/>
          <w:szCs w:val="30"/>
        </w:rPr>
        <w:t>单位：千元</w:t>
      </w:r>
    </w:p>
    <w:tbl>
      <w:tblPr>
        <w:tblW w:w="8527" w:type="dxa"/>
        <w:tblLayout w:type="fixed"/>
        <w:tblLook w:val="04A0" w:firstRow="1" w:lastRow="0" w:firstColumn="1" w:lastColumn="0" w:noHBand="0" w:noVBand="1"/>
      </w:tblPr>
      <w:tblGrid>
        <w:gridCol w:w="478"/>
        <w:gridCol w:w="1811"/>
        <w:gridCol w:w="2079"/>
        <w:gridCol w:w="2079"/>
        <w:gridCol w:w="2080"/>
      </w:tblGrid>
      <w:tr w:rsidR="00BA34C2">
        <w:trPr>
          <w:trHeight w:val="330"/>
        </w:trPr>
        <w:tc>
          <w:tcPr>
            <w:tcW w:w="2289" w:type="dxa"/>
            <w:gridSpan w:val="2"/>
            <w:vMerge w:val="restart"/>
            <w:tcBorders>
              <w:top w:val="single" w:sz="4" w:space="0" w:color="000000"/>
              <w:left w:val="single" w:sz="4" w:space="0" w:color="000000"/>
              <w:right w:val="single" w:sz="4" w:space="0" w:color="auto"/>
            </w:tcBorders>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 xml:space="preserve">　</w:t>
            </w:r>
          </w:p>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 xml:space="preserve">　</w:t>
            </w:r>
          </w:p>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 xml:space="preserve">　</w:t>
            </w:r>
          </w:p>
        </w:tc>
        <w:tc>
          <w:tcPr>
            <w:tcW w:w="2079" w:type="dxa"/>
            <w:tcBorders>
              <w:top w:val="single" w:sz="4" w:space="0" w:color="000000"/>
              <w:left w:val="nil"/>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a</w:t>
            </w:r>
          </w:p>
        </w:tc>
        <w:tc>
          <w:tcPr>
            <w:tcW w:w="2079" w:type="dxa"/>
            <w:tcBorders>
              <w:top w:val="single" w:sz="4" w:space="0" w:color="000000"/>
              <w:left w:val="single" w:sz="4" w:space="0" w:color="auto"/>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b</w:t>
            </w:r>
          </w:p>
        </w:tc>
        <w:tc>
          <w:tcPr>
            <w:tcW w:w="2079" w:type="dxa"/>
            <w:tcBorders>
              <w:top w:val="single" w:sz="4" w:space="0" w:color="000000"/>
              <w:left w:val="single" w:sz="4" w:space="0" w:color="auto"/>
              <w:bottom w:val="single" w:sz="4" w:space="0" w:color="auto"/>
              <w:right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c</w:t>
            </w:r>
          </w:p>
        </w:tc>
      </w:tr>
      <w:tr w:rsidR="00BA34C2">
        <w:trPr>
          <w:trHeight w:val="330"/>
        </w:trPr>
        <w:tc>
          <w:tcPr>
            <w:tcW w:w="2289" w:type="dxa"/>
            <w:gridSpan w:val="2"/>
            <w:vMerge/>
            <w:tcBorders>
              <w:left w:val="single" w:sz="4" w:space="0" w:color="000000"/>
              <w:right w:val="single" w:sz="4" w:space="0" w:color="auto"/>
            </w:tcBorders>
          </w:tcPr>
          <w:p w:rsidR="00BA34C2" w:rsidRDefault="00BA34C2">
            <w:pPr>
              <w:snapToGrid w:val="0"/>
              <w:spacing w:line="480" w:lineRule="exact"/>
              <w:rPr>
                <w:rFonts w:ascii="仿宋_GB2312" w:eastAsia="仿宋_GB2312" w:hAnsi="仿宋" w:cs="Arial Unicode MS"/>
                <w:color w:val="000000" w:themeColor="text1"/>
                <w:sz w:val="24"/>
              </w:rPr>
            </w:pPr>
          </w:p>
        </w:tc>
        <w:tc>
          <w:tcPr>
            <w:tcW w:w="4158" w:type="dxa"/>
            <w:gridSpan w:val="2"/>
            <w:tcBorders>
              <w:top w:val="single" w:sz="4" w:space="0" w:color="auto"/>
              <w:left w:val="nil"/>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风险加权资产</w:t>
            </w:r>
          </w:p>
        </w:tc>
        <w:tc>
          <w:tcPr>
            <w:tcW w:w="2079" w:type="dxa"/>
            <w:tcBorders>
              <w:top w:val="single" w:sz="4" w:space="0" w:color="auto"/>
              <w:left w:val="single" w:sz="4" w:space="0" w:color="auto"/>
              <w:bottom w:val="single" w:sz="4" w:space="0" w:color="auto"/>
              <w:right w:val="single" w:sz="4" w:space="0" w:color="000000"/>
            </w:tcBorders>
            <w:vAlign w:val="center"/>
          </w:tcPr>
          <w:p w:rsidR="00BA34C2" w:rsidRDefault="009F2BE5">
            <w:pPr>
              <w:snapToGrid w:val="0"/>
              <w:spacing w:line="480" w:lineRule="exact"/>
              <w:ind w:left="-295" w:firstLine="295"/>
              <w:jc w:val="center"/>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最低资本要求</w:t>
            </w:r>
          </w:p>
        </w:tc>
      </w:tr>
      <w:tr w:rsidR="00BA34C2">
        <w:trPr>
          <w:trHeight w:val="330"/>
        </w:trPr>
        <w:tc>
          <w:tcPr>
            <w:tcW w:w="2289" w:type="dxa"/>
            <w:gridSpan w:val="2"/>
            <w:vMerge/>
            <w:tcBorders>
              <w:left w:val="single" w:sz="4" w:space="0" w:color="000000"/>
              <w:bottom w:val="single" w:sz="4" w:space="0" w:color="auto"/>
              <w:right w:val="single" w:sz="4" w:space="0" w:color="auto"/>
            </w:tcBorders>
          </w:tcPr>
          <w:p w:rsidR="00BA34C2" w:rsidRDefault="00BA34C2">
            <w:pPr>
              <w:snapToGrid w:val="0"/>
              <w:spacing w:line="480" w:lineRule="exact"/>
              <w:rPr>
                <w:rFonts w:ascii="仿宋_GB2312" w:eastAsia="仿宋_GB2312" w:hAnsi="仿宋" w:cs="Arial Unicode MS"/>
                <w:color w:val="000000" w:themeColor="text1"/>
                <w:sz w:val="24"/>
              </w:rPr>
            </w:pPr>
          </w:p>
        </w:tc>
        <w:tc>
          <w:tcPr>
            <w:tcW w:w="2079" w:type="dxa"/>
            <w:tcBorders>
              <w:top w:val="nil"/>
              <w:left w:val="nil"/>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2024</w:t>
            </w:r>
            <w:r>
              <w:rPr>
                <w:rFonts w:ascii="仿宋_GB2312" w:eastAsia="仿宋_GB2312" w:hAnsi="仿宋" w:cs="Arial Unicode MS" w:hint="eastAsia"/>
                <w:color w:val="000000" w:themeColor="text1"/>
                <w:sz w:val="24"/>
              </w:rPr>
              <w:t>年</w:t>
            </w:r>
            <w:r>
              <w:rPr>
                <w:rFonts w:ascii="仿宋_GB2312" w:eastAsia="仿宋_GB2312" w:hAnsi="仿宋" w:cs="Arial Unicode MS" w:hint="eastAsia"/>
                <w:color w:val="000000" w:themeColor="text1"/>
                <w:sz w:val="24"/>
              </w:rPr>
              <w:t>6</w:t>
            </w:r>
            <w:r>
              <w:rPr>
                <w:rFonts w:ascii="仿宋_GB2312" w:eastAsia="仿宋_GB2312" w:hAnsi="仿宋" w:cs="Arial Unicode MS" w:hint="eastAsia"/>
                <w:color w:val="000000" w:themeColor="text1"/>
                <w:sz w:val="24"/>
              </w:rPr>
              <w:t>月</w:t>
            </w:r>
            <w:r>
              <w:rPr>
                <w:rFonts w:ascii="仿宋_GB2312" w:eastAsia="仿宋_GB2312" w:hAnsi="仿宋" w:cs="Arial Unicode MS" w:hint="eastAsia"/>
                <w:color w:val="000000" w:themeColor="text1"/>
                <w:sz w:val="24"/>
              </w:rPr>
              <w:t>30</w:t>
            </w:r>
            <w:r>
              <w:rPr>
                <w:rFonts w:ascii="仿宋_GB2312" w:eastAsia="仿宋_GB2312" w:hAnsi="仿宋" w:cs="Arial Unicode MS" w:hint="eastAsia"/>
                <w:color w:val="000000" w:themeColor="text1"/>
                <w:sz w:val="24"/>
              </w:rPr>
              <w:t>日</w:t>
            </w:r>
          </w:p>
        </w:tc>
        <w:tc>
          <w:tcPr>
            <w:tcW w:w="2079" w:type="dxa"/>
            <w:tcBorders>
              <w:top w:val="single" w:sz="4" w:space="0" w:color="auto"/>
              <w:left w:val="single" w:sz="4" w:space="0" w:color="auto"/>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2024</w:t>
            </w:r>
            <w:r>
              <w:rPr>
                <w:rFonts w:ascii="仿宋_GB2312" w:eastAsia="仿宋_GB2312" w:hAnsi="仿宋" w:cs="Arial Unicode MS" w:hint="eastAsia"/>
                <w:color w:val="000000" w:themeColor="text1"/>
                <w:sz w:val="24"/>
              </w:rPr>
              <w:t>年</w:t>
            </w:r>
            <w:r>
              <w:rPr>
                <w:rFonts w:ascii="仿宋_GB2312" w:eastAsia="仿宋_GB2312" w:hAnsi="仿宋" w:cs="Arial Unicode MS" w:hint="eastAsia"/>
                <w:color w:val="000000" w:themeColor="text1"/>
                <w:sz w:val="24"/>
              </w:rPr>
              <w:t>3</w:t>
            </w:r>
            <w:r>
              <w:rPr>
                <w:rFonts w:ascii="仿宋_GB2312" w:eastAsia="仿宋_GB2312" w:hAnsi="仿宋" w:cs="Arial Unicode MS" w:hint="eastAsia"/>
                <w:color w:val="000000" w:themeColor="text1"/>
                <w:sz w:val="24"/>
              </w:rPr>
              <w:t>月</w:t>
            </w:r>
            <w:r>
              <w:rPr>
                <w:rFonts w:ascii="仿宋_GB2312" w:eastAsia="仿宋_GB2312" w:hAnsi="仿宋" w:cs="Arial Unicode MS" w:hint="eastAsia"/>
                <w:color w:val="000000" w:themeColor="text1"/>
                <w:sz w:val="24"/>
              </w:rPr>
              <w:t>31</w:t>
            </w:r>
            <w:r>
              <w:rPr>
                <w:rFonts w:ascii="仿宋_GB2312" w:eastAsia="仿宋_GB2312" w:hAnsi="仿宋" w:cs="Arial Unicode MS" w:hint="eastAsia"/>
                <w:color w:val="000000" w:themeColor="text1"/>
                <w:sz w:val="24"/>
              </w:rPr>
              <w:t>日</w:t>
            </w:r>
          </w:p>
        </w:tc>
        <w:tc>
          <w:tcPr>
            <w:tcW w:w="2079" w:type="dxa"/>
            <w:tcBorders>
              <w:top w:val="single" w:sz="4" w:space="0" w:color="auto"/>
              <w:left w:val="single" w:sz="4" w:space="0" w:color="auto"/>
              <w:bottom w:val="single" w:sz="4" w:space="0" w:color="auto"/>
              <w:right w:val="single" w:sz="4" w:space="0" w:color="000000"/>
            </w:tcBorders>
            <w:vAlign w:val="center"/>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2024</w:t>
            </w:r>
            <w:r>
              <w:rPr>
                <w:rFonts w:ascii="仿宋_GB2312" w:eastAsia="仿宋_GB2312" w:hAnsi="仿宋" w:cs="Arial Unicode MS" w:hint="eastAsia"/>
                <w:color w:val="000000" w:themeColor="text1"/>
                <w:sz w:val="24"/>
              </w:rPr>
              <w:t>年</w:t>
            </w:r>
            <w:r>
              <w:rPr>
                <w:rFonts w:ascii="仿宋_GB2312" w:eastAsia="仿宋_GB2312" w:hAnsi="仿宋" w:cs="Arial Unicode MS" w:hint="eastAsia"/>
                <w:color w:val="000000" w:themeColor="text1"/>
                <w:sz w:val="24"/>
              </w:rPr>
              <w:t>6</w:t>
            </w:r>
            <w:r>
              <w:rPr>
                <w:rFonts w:ascii="仿宋_GB2312" w:eastAsia="仿宋_GB2312" w:hAnsi="仿宋" w:cs="Arial Unicode MS" w:hint="eastAsia"/>
                <w:color w:val="000000" w:themeColor="text1"/>
                <w:sz w:val="24"/>
              </w:rPr>
              <w:t>月</w:t>
            </w:r>
            <w:r>
              <w:rPr>
                <w:rFonts w:ascii="仿宋_GB2312" w:eastAsia="仿宋_GB2312" w:hAnsi="仿宋" w:cs="Arial Unicode MS" w:hint="eastAsia"/>
                <w:color w:val="000000" w:themeColor="text1"/>
                <w:sz w:val="24"/>
              </w:rPr>
              <w:t>30</w:t>
            </w:r>
            <w:r>
              <w:rPr>
                <w:rFonts w:ascii="仿宋_GB2312" w:eastAsia="仿宋_GB2312" w:hAnsi="仿宋" w:cs="Arial Unicode MS" w:hint="eastAsia"/>
                <w:color w:val="000000" w:themeColor="text1"/>
                <w:sz w:val="24"/>
              </w:rPr>
              <w:t>日</w:t>
            </w:r>
          </w:p>
        </w:tc>
      </w:tr>
      <w:tr w:rsidR="00BA34C2">
        <w:trPr>
          <w:trHeight w:val="330"/>
        </w:trPr>
        <w:tc>
          <w:tcPr>
            <w:tcW w:w="478" w:type="dxa"/>
            <w:tcBorders>
              <w:top w:val="nil"/>
              <w:left w:val="single" w:sz="4" w:space="0" w:color="000000"/>
              <w:bottom w:val="single" w:sz="4" w:space="0" w:color="auto"/>
              <w:right w:val="single" w:sz="4" w:space="0" w:color="auto"/>
            </w:tcBorders>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1</w:t>
            </w:r>
          </w:p>
        </w:tc>
        <w:tc>
          <w:tcPr>
            <w:tcW w:w="1811" w:type="dxa"/>
            <w:tcBorders>
              <w:top w:val="nil"/>
              <w:left w:val="single" w:sz="4" w:space="0" w:color="auto"/>
              <w:bottom w:val="single" w:sz="4" w:space="0" w:color="auto"/>
              <w:right w:val="single" w:sz="4" w:space="0" w:color="auto"/>
            </w:tcBorders>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信用风险</w:t>
            </w:r>
          </w:p>
        </w:tc>
        <w:tc>
          <w:tcPr>
            <w:tcW w:w="2079" w:type="dxa"/>
            <w:tcBorders>
              <w:top w:val="nil"/>
              <w:left w:val="nil"/>
              <w:bottom w:val="single" w:sz="4" w:space="0" w:color="auto"/>
              <w:right w:val="single" w:sz="4" w:space="0" w:color="auto"/>
            </w:tcBorders>
            <w:vAlign w:val="center"/>
          </w:tcPr>
          <w:p w:rsidR="00BA34C2" w:rsidRDefault="009F2BE5">
            <w:pPr>
              <w:widowControl/>
              <w:jc w:val="right"/>
              <w:textAlignment w:val="bottom"/>
              <w:rPr>
                <w:rFonts w:ascii="仿宋_GB2312" w:eastAsia="仿宋_GB2312" w:hAnsi="仿宋" w:cs="Arial Unicode MS"/>
                <w:color w:val="000000" w:themeColor="text1"/>
                <w:sz w:val="24"/>
              </w:rPr>
            </w:pPr>
            <w:r>
              <w:rPr>
                <w:rFonts w:ascii="Arial" w:eastAsia="宋体" w:hAnsi="Arial" w:cs="Arial"/>
                <w:color w:val="000000"/>
                <w:kern w:val="0"/>
                <w:sz w:val="24"/>
                <w:lang w:bidi="ar"/>
              </w:rPr>
              <w:t>142561929</w:t>
            </w:r>
          </w:p>
        </w:tc>
        <w:tc>
          <w:tcPr>
            <w:tcW w:w="2079" w:type="dxa"/>
            <w:tcBorders>
              <w:top w:val="single" w:sz="4" w:space="0" w:color="auto"/>
              <w:left w:val="single" w:sz="4" w:space="0" w:color="auto"/>
              <w:bottom w:val="single" w:sz="4" w:space="0" w:color="auto"/>
              <w:right w:val="single" w:sz="4" w:space="0" w:color="auto"/>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13714733</w:t>
            </w:r>
          </w:p>
        </w:tc>
        <w:tc>
          <w:tcPr>
            <w:tcW w:w="2080" w:type="dxa"/>
            <w:tcBorders>
              <w:top w:val="single" w:sz="4" w:space="0" w:color="auto"/>
              <w:left w:val="single" w:sz="4" w:space="0" w:color="auto"/>
              <w:bottom w:val="single" w:sz="4" w:space="0" w:color="auto"/>
              <w:right w:val="single" w:sz="4" w:space="0" w:color="000000"/>
            </w:tcBorders>
            <w:vAlign w:val="center"/>
          </w:tcPr>
          <w:p w:rsidR="00BA34C2" w:rsidRDefault="009F2BE5">
            <w:pPr>
              <w:widowControl/>
              <w:jc w:val="right"/>
              <w:textAlignment w:val="bottom"/>
              <w:rPr>
                <w:rFonts w:ascii="仿宋_GB2312" w:eastAsia="仿宋_GB2312" w:hAnsi="仿宋" w:cs="Arial Unicode MS"/>
                <w:color w:val="000000" w:themeColor="text1"/>
                <w:sz w:val="24"/>
              </w:rPr>
            </w:pPr>
            <w:r>
              <w:rPr>
                <w:rFonts w:ascii="Arial" w:eastAsia="宋体" w:hAnsi="Arial" w:cs="Arial"/>
                <w:color w:val="000000"/>
                <w:kern w:val="0"/>
                <w:sz w:val="24"/>
                <w:lang w:bidi="ar"/>
              </w:rPr>
              <w:t>11404954</w:t>
            </w:r>
          </w:p>
        </w:tc>
      </w:tr>
      <w:tr w:rsidR="00BA34C2">
        <w:trPr>
          <w:trHeight w:val="330"/>
        </w:trPr>
        <w:tc>
          <w:tcPr>
            <w:tcW w:w="478" w:type="dxa"/>
            <w:tcBorders>
              <w:top w:val="nil"/>
              <w:left w:val="single" w:sz="4" w:space="0" w:color="000000"/>
              <w:bottom w:val="single" w:sz="4" w:space="0" w:color="auto"/>
              <w:right w:val="single" w:sz="4" w:space="0" w:color="auto"/>
            </w:tcBorders>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lastRenderedPageBreak/>
              <w:t>2</w:t>
            </w:r>
          </w:p>
        </w:tc>
        <w:tc>
          <w:tcPr>
            <w:tcW w:w="1811" w:type="dxa"/>
            <w:tcBorders>
              <w:top w:val="nil"/>
              <w:left w:val="single" w:sz="4" w:space="0" w:color="auto"/>
              <w:bottom w:val="single" w:sz="4" w:space="0" w:color="auto"/>
              <w:right w:val="single" w:sz="4" w:space="0" w:color="auto"/>
            </w:tcBorders>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市场风险</w:t>
            </w:r>
          </w:p>
        </w:tc>
        <w:tc>
          <w:tcPr>
            <w:tcW w:w="2079" w:type="dxa"/>
            <w:tcBorders>
              <w:top w:val="nil"/>
              <w:left w:val="nil"/>
              <w:bottom w:val="single" w:sz="4" w:space="0" w:color="auto"/>
              <w:right w:val="single" w:sz="4" w:space="0" w:color="auto"/>
            </w:tcBorders>
            <w:vAlign w:val="center"/>
          </w:tcPr>
          <w:p w:rsidR="00BA34C2" w:rsidRDefault="009F2BE5">
            <w:pPr>
              <w:widowControl/>
              <w:jc w:val="right"/>
              <w:textAlignment w:val="bottom"/>
              <w:rPr>
                <w:rFonts w:ascii="仿宋_GB2312" w:eastAsia="仿宋_GB2312" w:hAnsi="仿宋" w:cs="Arial Unicode MS"/>
                <w:color w:val="000000" w:themeColor="text1"/>
                <w:sz w:val="24"/>
              </w:rPr>
            </w:pPr>
            <w:r>
              <w:rPr>
                <w:rFonts w:ascii="Arial" w:eastAsia="宋体" w:hAnsi="Arial" w:cs="Arial"/>
                <w:color w:val="000000"/>
                <w:kern w:val="0"/>
                <w:sz w:val="24"/>
                <w:lang w:bidi="ar"/>
              </w:rPr>
              <w:t>7098245</w:t>
            </w:r>
          </w:p>
        </w:tc>
        <w:tc>
          <w:tcPr>
            <w:tcW w:w="2079" w:type="dxa"/>
            <w:tcBorders>
              <w:top w:val="single" w:sz="4" w:space="0" w:color="auto"/>
              <w:left w:val="single" w:sz="4" w:space="0" w:color="auto"/>
              <w:bottom w:val="single" w:sz="4" w:space="0" w:color="auto"/>
              <w:right w:val="single" w:sz="4" w:space="0" w:color="auto"/>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721753</w:t>
            </w:r>
          </w:p>
        </w:tc>
        <w:tc>
          <w:tcPr>
            <w:tcW w:w="2080" w:type="dxa"/>
            <w:tcBorders>
              <w:top w:val="single" w:sz="4" w:space="0" w:color="auto"/>
              <w:left w:val="single" w:sz="4" w:space="0" w:color="auto"/>
              <w:bottom w:val="single" w:sz="4" w:space="0" w:color="auto"/>
              <w:right w:val="single" w:sz="4" w:space="0" w:color="000000"/>
            </w:tcBorders>
            <w:vAlign w:val="center"/>
          </w:tcPr>
          <w:p w:rsidR="00BA34C2" w:rsidRDefault="009F2BE5">
            <w:pPr>
              <w:widowControl/>
              <w:jc w:val="right"/>
              <w:textAlignment w:val="bottom"/>
              <w:rPr>
                <w:rFonts w:ascii="仿宋_GB2312" w:eastAsia="仿宋_GB2312" w:hAnsi="仿宋" w:cs="Arial Unicode MS"/>
                <w:color w:val="000000" w:themeColor="text1"/>
                <w:sz w:val="24"/>
              </w:rPr>
            </w:pPr>
            <w:r>
              <w:rPr>
                <w:rFonts w:ascii="Arial" w:eastAsia="宋体" w:hAnsi="Arial" w:cs="Arial"/>
                <w:color w:val="000000"/>
                <w:kern w:val="0"/>
                <w:sz w:val="24"/>
                <w:lang w:bidi="ar"/>
              </w:rPr>
              <w:t>567860</w:t>
            </w:r>
          </w:p>
        </w:tc>
      </w:tr>
      <w:tr w:rsidR="00BA34C2">
        <w:trPr>
          <w:trHeight w:val="330"/>
        </w:trPr>
        <w:tc>
          <w:tcPr>
            <w:tcW w:w="478" w:type="dxa"/>
            <w:tcBorders>
              <w:top w:val="nil"/>
              <w:left w:val="single" w:sz="4" w:space="0" w:color="000000"/>
              <w:bottom w:val="single" w:sz="4" w:space="0" w:color="auto"/>
              <w:right w:val="single" w:sz="4" w:space="0" w:color="auto"/>
            </w:tcBorders>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3</w:t>
            </w:r>
          </w:p>
        </w:tc>
        <w:tc>
          <w:tcPr>
            <w:tcW w:w="1811" w:type="dxa"/>
            <w:tcBorders>
              <w:top w:val="nil"/>
              <w:left w:val="single" w:sz="4" w:space="0" w:color="auto"/>
              <w:bottom w:val="single" w:sz="4" w:space="0" w:color="auto"/>
              <w:right w:val="single" w:sz="4" w:space="0" w:color="auto"/>
            </w:tcBorders>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操作风险</w:t>
            </w:r>
          </w:p>
        </w:tc>
        <w:tc>
          <w:tcPr>
            <w:tcW w:w="2079" w:type="dxa"/>
            <w:tcBorders>
              <w:top w:val="nil"/>
              <w:left w:val="nil"/>
              <w:bottom w:val="single" w:sz="4" w:space="0" w:color="auto"/>
              <w:right w:val="single" w:sz="4" w:space="0" w:color="auto"/>
            </w:tcBorders>
            <w:vAlign w:val="center"/>
          </w:tcPr>
          <w:p w:rsidR="00BA34C2" w:rsidRDefault="009F2BE5">
            <w:pPr>
              <w:widowControl/>
              <w:jc w:val="right"/>
              <w:textAlignment w:val="bottom"/>
              <w:rPr>
                <w:rFonts w:ascii="仿宋_GB2312" w:eastAsia="仿宋_GB2312" w:hAnsi="仿宋" w:cs="Arial Unicode MS"/>
                <w:color w:val="000000" w:themeColor="text1"/>
                <w:sz w:val="24"/>
              </w:rPr>
            </w:pPr>
            <w:r>
              <w:rPr>
                <w:rFonts w:ascii="Arial" w:eastAsia="宋体" w:hAnsi="Arial" w:cs="Arial"/>
                <w:color w:val="000000"/>
                <w:kern w:val="0"/>
                <w:sz w:val="24"/>
                <w:lang w:bidi="ar"/>
              </w:rPr>
              <w:t>7422570</w:t>
            </w:r>
          </w:p>
        </w:tc>
        <w:tc>
          <w:tcPr>
            <w:tcW w:w="2079" w:type="dxa"/>
            <w:tcBorders>
              <w:top w:val="single" w:sz="4" w:space="0" w:color="auto"/>
              <w:left w:val="single" w:sz="4" w:space="0" w:color="auto"/>
              <w:bottom w:val="single" w:sz="4" w:space="0" w:color="auto"/>
              <w:right w:val="single" w:sz="4" w:space="0" w:color="auto"/>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742257</w:t>
            </w:r>
          </w:p>
        </w:tc>
        <w:tc>
          <w:tcPr>
            <w:tcW w:w="2080" w:type="dxa"/>
            <w:tcBorders>
              <w:top w:val="single" w:sz="4" w:space="0" w:color="auto"/>
              <w:left w:val="single" w:sz="4" w:space="0" w:color="auto"/>
              <w:bottom w:val="single" w:sz="4" w:space="0" w:color="auto"/>
              <w:right w:val="single" w:sz="4" w:space="0" w:color="000000"/>
            </w:tcBorders>
            <w:vAlign w:val="center"/>
          </w:tcPr>
          <w:p w:rsidR="00BA34C2" w:rsidRDefault="009F2BE5">
            <w:pPr>
              <w:widowControl/>
              <w:jc w:val="right"/>
              <w:textAlignment w:val="bottom"/>
              <w:rPr>
                <w:rFonts w:ascii="仿宋_GB2312" w:eastAsia="仿宋_GB2312" w:hAnsi="仿宋" w:cs="Arial Unicode MS"/>
                <w:color w:val="000000" w:themeColor="text1"/>
                <w:sz w:val="24"/>
              </w:rPr>
            </w:pPr>
            <w:r>
              <w:rPr>
                <w:rFonts w:ascii="Arial" w:eastAsia="宋体" w:hAnsi="Arial" w:cs="Arial"/>
                <w:color w:val="000000"/>
                <w:kern w:val="0"/>
                <w:sz w:val="24"/>
                <w:lang w:bidi="ar"/>
              </w:rPr>
              <w:t>593806</w:t>
            </w:r>
          </w:p>
        </w:tc>
      </w:tr>
      <w:tr w:rsidR="00BA34C2">
        <w:trPr>
          <w:trHeight w:val="330"/>
        </w:trPr>
        <w:tc>
          <w:tcPr>
            <w:tcW w:w="478" w:type="dxa"/>
            <w:tcBorders>
              <w:top w:val="nil"/>
              <w:left w:val="single" w:sz="4" w:space="0" w:color="000000"/>
              <w:bottom w:val="single" w:sz="4" w:space="0" w:color="auto"/>
              <w:right w:val="single" w:sz="4" w:space="0" w:color="auto"/>
            </w:tcBorders>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4</w:t>
            </w:r>
          </w:p>
        </w:tc>
        <w:tc>
          <w:tcPr>
            <w:tcW w:w="1811" w:type="dxa"/>
            <w:tcBorders>
              <w:top w:val="nil"/>
              <w:left w:val="single" w:sz="4" w:space="0" w:color="auto"/>
              <w:bottom w:val="single" w:sz="4" w:space="0" w:color="auto"/>
              <w:right w:val="single" w:sz="4" w:space="0" w:color="auto"/>
            </w:tcBorders>
            <w:vAlign w:val="center"/>
          </w:tcPr>
          <w:p w:rsidR="00BA34C2" w:rsidRDefault="009F2BE5">
            <w:pPr>
              <w:snapToGrid w:val="0"/>
              <w:spacing w:line="480" w:lineRule="exact"/>
              <w:rPr>
                <w:rFonts w:ascii="仿宋_GB2312" w:eastAsia="仿宋_GB2312" w:hAnsi="仿宋" w:cs="Arial Unicode MS"/>
                <w:color w:val="000000" w:themeColor="text1"/>
                <w:sz w:val="24"/>
              </w:rPr>
            </w:pPr>
            <w:r>
              <w:rPr>
                <w:rFonts w:ascii="仿宋_GB2312" w:eastAsia="仿宋_GB2312" w:hAnsi="仿宋" w:cs="Arial Unicode MS" w:hint="eastAsia"/>
                <w:color w:val="000000" w:themeColor="text1"/>
                <w:sz w:val="24"/>
              </w:rPr>
              <w:t>交易账簿和银行账簿间转换的资本要求</w:t>
            </w:r>
          </w:p>
        </w:tc>
        <w:tc>
          <w:tcPr>
            <w:tcW w:w="2079" w:type="dxa"/>
            <w:tcBorders>
              <w:top w:val="nil"/>
              <w:left w:val="nil"/>
              <w:bottom w:val="single" w:sz="4" w:space="0" w:color="auto"/>
              <w:right w:val="single" w:sz="4" w:space="0" w:color="auto"/>
            </w:tcBorders>
            <w:vAlign w:val="center"/>
          </w:tcPr>
          <w:p w:rsidR="00BA34C2" w:rsidRDefault="009F2BE5">
            <w:pPr>
              <w:widowControl/>
              <w:jc w:val="right"/>
              <w:textAlignment w:val="bottom"/>
              <w:rPr>
                <w:rFonts w:ascii="仿宋_GB2312" w:eastAsia="仿宋_GB2312" w:hAnsi="仿宋" w:cs="Arial Unicode MS"/>
                <w:color w:val="000000" w:themeColor="text1"/>
                <w:sz w:val="24"/>
              </w:rPr>
            </w:pPr>
            <w:r>
              <w:rPr>
                <w:rFonts w:ascii="Arial" w:eastAsia="宋体" w:hAnsi="Arial" w:cs="Arial"/>
                <w:color w:val="000000"/>
                <w:kern w:val="0"/>
                <w:sz w:val="24"/>
                <w:lang w:bidi="ar"/>
              </w:rPr>
              <w:t>0</w:t>
            </w:r>
          </w:p>
        </w:tc>
        <w:tc>
          <w:tcPr>
            <w:tcW w:w="2079" w:type="dxa"/>
            <w:tcBorders>
              <w:top w:val="single" w:sz="4" w:space="0" w:color="auto"/>
              <w:left w:val="single" w:sz="4" w:space="0" w:color="auto"/>
              <w:bottom w:val="single" w:sz="4" w:space="0" w:color="auto"/>
              <w:right w:val="single" w:sz="4" w:space="0" w:color="auto"/>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0</w:t>
            </w:r>
          </w:p>
        </w:tc>
        <w:tc>
          <w:tcPr>
            <w:tcW w:w="2080" w:type="dxa"/>
            <w:tcBorders>
              <w:top w:val="single" w:sz="4" w:space="0" w:color="auto"/>
              <w:left w:val="single" w:sz="4" w:space="0" w:color="auto"/>
              <w:bottom w:val="single" w:sz="4" w:space="0" w:color="auto"/>
              <w:right w:val="single" w:sz="4" w:space="0" w:color="000000"/>
            </w:tcBorders>
            <w:vAlign w:val="center"/>
          </w:tcPr>
          <w:p w:rsidR="00BA34C2" w:rsidRDefault="009F2BE5">
            <w:pPr>
              <w:widowControl/>
              <w:jc w:val="right"/>
              <w:textAlignment w:val="bottom"/>
              <w:rPr>
                <w:rFonts w:ascii="仿宋_GB2312" w:eastAsia="仿宋_GB2312" w:hAnsi="仿宋" w:cs="Arial Unicode MS"/>
                <w:color w:val="000000" w:themeColor="text1"/>
                <w:sz w:val="24"/>
              </w:rPr>
            </w:pPr>
            <w:r>
              <w:rPr>
                <w:rFonts w:ascii="Arial" w:eastAsia="宋体" w:hAnsi="Arial" w:cs="Arial"/>
                <w:color w:val="000000"/>
                <w:kern w:val="0"/>
                <w:sz w:val="24"/>
                <w:lang w:bidi="ar"/>
              </w:rPr>
              <w:t>0</w:t>
            </w:r>
          </w:p>
        </w:tc>
      </w:tr>
      <w:tr w:rsidR="00BA34C2">
        <w:trPr>
          <w:trHeight w:val="330"/>
        </w:trPr>
        <w:tc>
          <w:tcPr>
            <w:tcW w:w="478" w:type="dxa"/>
            <w:tcBorders>
              <w:top w:val="nil"/>
              <w:left w:val="single" w:sz="4" w:space="0" w:color="000000"/>
              <w:bottom w:val="single" w:sz="4" w:space="0" w:color="000000"/>
              <w:right w:val="single" w:sz="4" w:space="0" w:color="auto"/>
            </w:tcBorders>
          </w:tcPr>
          <w:p w:rsidR="00BA34C2" w:rsidRDefault="009F2BE5">
            <w:pPr>
              <w:snapToGrid w:val="0"/>
              <w:spacing w:line="480" w:lineRule="exact"/>
              <w:jc w:val="center"/>
              <w:rPr>
                <w:rFonts w:ascii="仿宋_GB2312" w:eastAsia="仿宋_GB2312" w:hAnsi="仿宋" w:cs="Arial Unicode MS"/>
                <w:color w:val="000000" w:themeColor="text1"/>
                <w:sz w:val="24"/>
              </w:rPr>
            </w:pPr>
            <w:r>
              <w:rPr>
                <w:rFonts w:ascii="仿宋_GB2312" w:eastAsia="仿宋_GB2312" w:hAnsi="仿宋" w:cs="Arial Unicode MS"/>
                <w:color w:val="000000" w:themeColor="text1"/>
                <w:sz w:val="24"/>
              </w:rPr>
              <w:t>5</w:t>
            </w:r>
          </w:p>
        </w:tc>
        <w:tc>
          <w:tcPr>
            <w:tcW w:w="1811" w:type="dxa"/>
            <w:tcBorders>
              <w:top w:val="nil"/>
              <w:left w:val="single" w:sz="4" w:space="0" w:color="auto"/>
              <w:bottom w:val="single" w:sz="4" w:space="0" w:color="000000"/>
              <w:right w:val="single" w:sz="4" w:space="0" w:color="auto"/>
            </w:tcBorders>
            <w:vAlign w:val="center"/>
          </w:tcPr>
          <w:p w:rsidR="00BA34C2" w:rsidRDefault="009F2BE5">
            <w:pPr>
              <w:snapToGrid w:val="0"/>
              <w:spacing w:line="480" w:lineRule="exact"/>
              <w:rPr>
                <w:rFonts w:ascii="仿宋_GB2312" w:eastAsia="仿宋_GB2312" w:hAnsi="仿宋" w:cs="Arial Unicode MS"/>
                <w:b/>
                <w:bCs/>
                <w:color w:val="000000" w:themeColor="text1"/>
                <w:sz w:val="24"/>
              </w:rPr>
            </w:pPr>
            <w:r>
              <w:rPr>
                <w:rFonts w:ascii="仿宋_GB2312" w:eastAsia="仿宋_GB2312" w:hAnsi="仿宋" w:cs="Arial Unicode MS" w:hint="eastAsia"/>
                <w:b/>
                <w:bCs/>
                <w:color w:val="000000" w:themeColor="text1"/>
                <w:sz w:val="24"/>
              </w:rPr>
              <w:t>合计</w:t>
            </w:r>
          </w:p>
        </w:tc>
        <w:tc>
          <w:tcPr>
            <w:tcW w:w="2079" w:type="dxa"/>
            <w:tcBorders>
              <w:top w:val="nil"/>
              <w:left w:val="nil"/>
              <w:bottom w:val="single" w:sz="4" w:space="0" w:color="000000"/>
              <w:right w:val="single" w:sz="4" w:space="0" w:color="auto"/>
            </w:tcBorders>
            <w:vAlign w:val="center"/>
          </w:tcPr>
          <w:p w:rsidR="00BA34C2" w:rsidRDefault="009F2BE5">
            <w:pPr>
              <w:widowControl/>
              <w:jc w:val="right"/>
              <w:textAlignment w:val="bottom"/>
              <w:rPr>
                <w:rFonts w:ascii="仿宋_GB2312" w:eastAsia="仿宋_GB2312" w:hAnsi="仿宋" w:cs="Arial Unicode MS"/>
                <w:color w:val="000000" w:themeColor="text1"/>
                <w:sz w:val="24"/>
              </w:rPr>
            </w:pPr>
            <w:r>
              <w:rPr>
                <w:rFonts w:ascii="Arial" w:eastAsia="宋体" w:hAnsi="Arial" w:cs="Arial"/>
                <w:color w:val="000000"/>
                <w:kern w:val="0"/>
                <w:sz w:val="24"/>
                <w:lang w:bidi="ar"/>
              </w:rPr>
              <w:t>157082744</w:t>
            </w:r>
          </w:p>
        </w:tc>
        <w:tc>
          <w:tcPr>
            <w:tcW w:w="2079" w:type="dxa"/>
            <w:tcBorders>
              <w:top w:val="single" w:sz="4" w:space="0" w:color="auto"/>
              <w:left w:val="single" w:sz="4" w:space="0" w:color="auto"/>
              <w:bottom w:val="single" w:sz="4" w:space="0" w:color="000000"/>
              <w:right w:val="single" w:sz="4" w:space="0" w:color="auto"/>
            </w:tcBorders>
            <w:vAlign w:val="center"/>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15178743</w:t>
            </w:r>
          </w:p>
        </w:tc>
        <w:tc>
          <w:tcPr>
            <w:tcW w:w="2080" w:type="dxa"/>
            <w:tcBorders>
              <w:top w:val="single" w:sz="4" w:space="0" w:color="auto"/>
              <w:left w:val="single" w:sz="4" w:space="0" w:color="auto"/>
              <w:bottom w:val="single" w:sz="4" w:space="0" w:color="000000"/>
              <w:right w:val="single" w:sz="4" w:space="0" w:color="000000"/>
            </w:tcBorders>
            <w:vAlign w:val="center"/>
          </w:tcPr>
          <w:p w:rsidR="00BA34C2" w:rsidRDefault="009F2BE5">
            <w:pPr>
              <w:widowControl/>
              <w:jc w:val="right"/>
              <w:textAlignment w:val="bottom"/>
              <w:rPr>
                <w:rFonts w:ascii="仿宋_GB2312" w:eastAsia="仿宋_GB2312" w:hAnsi="仿宋" w:cs="Arial Unicode MS"/>
                <w:color w:val="000000" w:themeColor="text1"/>
                <w:sz w:val="24"/>
              </w:rPr>
            </w:pPr>
            <w:r>
              <w:rPr>
                <w:rFonts w:ascii="Arial" w:eastAsia="宋体" w:hAnsi="Arial" w:cs="Arial"/>
                <w:color w:val="000000"/>
                <w:kern w:val="0"/>
                <w:sz w:val="24"/>
                <w:lang w:bidi="ar"/>
              </w:rPr>
              <w:t>12566620</w:t>
            </w:r>
          </w:p>
        </w:tc>
      </w:tr>
    </w:tbl>
    <w:p w:rsidR="00BA34C2" w:rsidRDefault="00BA34C2">
      <w:pPr>
        <w:snapToGrid w:val="0"/>
        <w:spacing w:line="480" w:lineRule="exact"/>
        <w:outlineLvl w:val="1"/>
        <w:rPr>
          <w:rFonts w:ascii="楷体" w:eastAsia="楷体" w:hAnsi="楷体" w:cs="楷体"/>
          <w:color w:val="000000" w:themeColor="text1"/>
          <w:sz w:val="30"/>
          <w:szCs w:val="30"/>
        </w:rPr>
      </w:pPr>
    </w:p>
    <w:p w:rsidR="00BA34C2" w:rsidRDefault="009F2BE5">
      <w:pPr>
        <w:snapToGrid w:val="0"/>
        <w:spacing w:line="480" w:lineRule="exact"/>
        <w:outlineLvl w:val="1"/>
        <w:rPr>
          <w:rFonts w:ascii="楷体" w:eastAsia="楷体" w:hAnsi="楷体" w:cs="楷体"/>
          <w:color w:val="000000" w:themeColor="text1"/>
          <w:sz w:val="30"/>
          <w:szCs w:val="30"/>
        </w:rPr>
      </w:pPr>
      <w:r>
        <w:rPr>
          <w:rFonts w:ascii="楷体" w:eastAsia="楷体" w:hAnsi="楷体" w:cs="楷体" w:hint="eastAsia"/>
          <w:color w:val="000000" w:themeColor="text1"/>
          <w:sz w:val="30"/>
          <w:szCs w:val="30"/>
        </w:rPr>
        <w:t>附表三：资本构成</w:t>
      </w:r>
    </w:p>
    <w:p w:rsidR="00BA34C2" w:rsidRDefault="009F2BE5">
      <w:pPr>
        <w:snapToGrid w:val="0"/>
        <w:spacing w:line="480" w:lineRule="exact"/>
        <w:jc w:val="right"/>
        <w:outlineLvl w:val="1"/>
        <w:rPr>
          <w:rFonts w:ascii="楷体" w:eastAsia="楷体" w:hAnsi="楷体" w:cs="楷体"/>
          <w:color w:val="000000" w:themeColor="text1"/>
          <w:sz w:val="30"/>
          <w:szCs w:val="30"/>
        </w:rPr>
      </w:pPr>
      <w:r>
        <w:rPr>
          <w:rFonts w:ascii="楷体" w:eastAsia="楷体" w:hAnsi="楷体" w:cs="楷体" w:hint="eastAsia"/>
          <w:color w:val="000000" w:themeColor="text1"/>
          <w:sz w:val="30"/>
          <w:szCs w:val="30"/>
        </w:rPr>
        <w:t>单位：千元</w:t>
      </w:r>
    </w:p>
    <w:tbl>
      <w:tblPr>
        <w:tblW w:w="8336" w:type="dxa"/>
        <w:tblLayout w:type="fixed"/>
        <w:tblCellMar>
          <w:left w:w="0" w:type="dxa"/>
          <w:right w:w="0" w:type="dxa"/>
        </w:tblCellMar>
        <w:tblLook w:val="04A0" w:firstRow="1" w:lastRow="0" w:firstColumn="1" w:lastColumn="0" w:noHBand="0" w:noVBand="1"/>
      </w:tblPr>
      <w:tblGrid>
        <w:gridCol w:w="520"/>
        <w:gridCol w:w="5895"/>
        <w:gridCol w:w="1275"/>
        <w:gridCol w:w="646"/>
      </w:tblGrid>
      <w:tr w:rsidR="00BA34C2">
        <w:trPr>
          <w:trHeight w:val="454"/>
        </w:trPr>
        <w:tc>
          <w:tcPr>
            <w:tcW w:w="6415" w:type="dxa"/>
            <w:gridSpan w:val="2"/>
            <w:vMerge w:val="restart"/>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c>
          <w:tcPr>
            <w:tcW w:w="1275" w:type="dxa"/>
            <w:tcBorders>
              <w:top w:val="single" w:sz="4" w:space="0" w:color="000000"/>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a</w:t>
            </w:r>
          </w:p>
        </w:tc>
        <w:tc>
          <w:tcPr>
            <w:tcW w:w="646" w:type="dxa"/>
            <w:tcBorders>
              <w:top w:val="single" w:sz="4" w:space="0" w:color="000000"/>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b</w:t>
            </w:r>
          </w:p>
        </w:tc>
      </w:tr>
      <w:tr w:rsidR="00BA34C2">
        <w:trPr>
          <w:trHeight w:val="454"/>
        </w:trPr>
        <w:tc>
          <w:tcPr>
            <w:tcW w:w="6415" w:type="dxa"/>
            <w:gridSpan w:val="2"/>
            <w:vMerge/>
            <w:tcBorders>
              <w:top w:val="single" w:sz="8"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数额</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代码</w:t>
            </w:r>
          </w:p>
        </w:tc>
      </w:tr>
      <w:tr w:rsidR="00BA34C2">
        <w:trPr>
          <w:trHeight w:val="454"/>
        </w:trPr>
        <w:tc>
          <w:tcPr>
            <w:tcW w:w="8336" w:type="dxa"/>
            <w:gridSpan w:val="4"/>
            <w:tcBorders>
              <w:top w:val="nil"/>
              <w:left w:val="single" w:sz="4" w:space="0" w:color="000000"/>
              <w:bottom w:val="single" w:sz="8" w:space="0" w:color="000000"/>
              <w:right w:val="single" w:sz="4"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核心一级资本</w:t>
            </w: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实收资本和资本公积可计入部分</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4225758</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e+g</w:t>
            </w: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留存收益</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11372725</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2a</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盈余公积</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5782374</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h</w:t>
            </w: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2b</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一般风险准备</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4061580</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i</w:t>
            </w: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2c</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未分配利润</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1528771</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j</w:t>
            </w: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累计其他综合收益</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798898</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少数股东资本可计入部分</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3418</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扣除前的核心一级资本</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16400799</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8336" w:type="dxa"/>
            <w:gridSpan w:val="4"/>
            <w:tcBorders>
              <w:top w:val="nil"/>
              <w:left w:val="single" w:sz="4" w:space="0" w:color="000000"/>
              <w:bottom w:val="single" w:sz="8" w:space="0" w:color="000000"/>
              <w:right w:val="single" w:sz="4" w:space="0" w:color="000000"/>
            </w:tcBorders>
            <w:shd w:val="clear" w:color="auto" w:fill="auto"/>
            <w:tcMar>
              <w:top w:w="15" w:type="dxa"/>
              <w:left w:w="15" w:type="dxa"/>
              <w:right w:w="15" w:type="dxa"/>
            </w:tcMar>
          </w:tcPr>
          <w:p w:rsidR="00BA34C2" w:rsidRDefault="009F2BE5">
            <w:pPr>
              <w:widowControl/>
              <w:jc w:val="left"/>
              <w:textAlignment w:val="top"/>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核心一级资本：扣除项</w:t>
            </w:r>
            <w:r>
              <w:rPr>
                <w:rStyle w:val="font31"/>
                <w:rFonts w:hAnsi="宋体" w:hint="default"/>
                <w:sz w:val="24"/>
                <w:szCs w:val="24"/>
                <w:lang w:bidi="ar"/>
              </w:rPr>
              <w:t xml:space="preserve">　</w:t>
            </w: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审慎估值调整</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7</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商誉（扣除递延税负债）</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a-c</w:t>
            </w: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8</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其他无形资产（土地使用权除外）（扣除递延税负债）</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 xml:space="preserve">221947 </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b-d</w:t>
            </w: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9</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依赖未来盈利的由经营亏损引起的净递延税资产</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10</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对未按公允价值计量的项目进行套期形成的现金流储备</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11</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损失准备缺口</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12</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资产证券化销售利得</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13</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自身信用风险变化导致其负债公允价值变化带来的未实现损益</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14</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确定受益类的养老金资产净额（扣除递延税负债）</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15</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直接或间接持有本银行的股票</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16</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银行间或银行与其他金融机构间通过协议相互持有的核心一级资本</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17</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对未并表金融机构小额少数资本投资中的核心一级资本中应扣除金额</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18</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对未并表金融机构大额少数资本投资中的核心一级资本中应扣除金额</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113182</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19</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其他依赖于银行未来盈利的净递延税资产中应扣除金额</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20</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对未并表金融机构大额少数资本投资中的核心一级资本和其他依赖于银行未来盈利的净递延税资产的未扣除部分超过核心一级资本</w:t>
            </w:r>
            <w:r>
              <w:rPr>
                <w:rFonts w:ascii="仿宋_GB2312" w:eastAsia="仿宋_GB2312" w:hAnsi="宋体" w:cs="仿宋_GB2312" w:hint="eastAsia"/>
                <w:color w:val="000000"/>
                <w:kern w:val="0"/>
                <w:sz w:val="24"/>
                <w:lang w:bidi="ar"/>
              </w:rPr>
              <w:t>15%</w:t>
            </w:r>
            <w:r>
              <w:rPr>
                <w:rFonts w:ascii="仿宋_GB2312" w:eastAsia="仿宋_GB2312" w:hAnsi="宋体" w:cs="仿宋_GB2312" w:hint="eastAsia"/>
                <w:color w:val="000000"/>
                <w:kern w:val="0"/>
                <w:sz w:val="24"/>
                <w:lang w:bidi="ar"/>
              </w:rPr>
              <w:t>的应扣除金额</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513816</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    </w:t>
            </w:r>
            <w:r>
              <w:rPr>
                <w:rFonts w:ascii="仿宋_GB2312" w:eastAsia="仿宋_GB2312" w:hAnsi="宋体" w:cs="仿宋_GB2312" w:hint="eastAsia"/>
                <w:color w:val="000000"/>
                <w:kern w:val="0"/>
                <w:sz w:val="24"/>
                <w:lang w:bidi="ar"/>
              </w:rPr>
              <w:t>其中：应在对金融机构大额少数资本投资中扣除的金额</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292032</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22</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    </w:t>
            </w:r>
            <w:r>
              <w:rPr>
                <w:rFonts w:ascii="仿宋_GB2312" w:eastAsia="仿宋_GB2312" w:hAnsi="宋体" w:cs="仿宋_GB2312" w:hint="eastAsia"/>
                <w:color w:val="000000"/>
                <w:kern w:val="0"/>
                <w:sz w:val="24"/>
                <w:lang w:bidi="ar"/>
              </w:rPr>
              <w:t>其中：应在其他依赖于银行未来盈利的净递延税资产中扣除的金额</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221784</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23</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其他应在核心一级资本中扣除的项目合计</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24</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应从其他一级资本和二级资本中扣除的未扣缺口</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25</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核心一级资本扣除项总和</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848945</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26</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核心一级资本净额</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15551854</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8336" w:type="dxa"/>
            <w:gridSpan w:val="4"/>
            <w:tcBorders>
              <w:top w:val="nil"/>
              <w:left w:val="single" w:sz="4" w:space="0" w:color="000000"/>
              <w:bottom w:val="single" w:sz="8" w:space="0" w:color="000000"/>
              <w:right w:val="single" w:sz="4" w:space="0" w:color="000000"/>
            </w:tcBorders>
            <w:shd w:val="clear" w:color="auto" w:fill="auto"/>
            <w:tcMar>
              <w:top w:w="15" w:type="dxa"/>
              <w:left w:w="15" w:type="dxa"/>
              <w:right w:w="15" w:type="dxa"/>
            </w:tcMar>
          </w:tcPr>
          <w:p w:rsidR="00BA34C2" w:rsidRDefault="009F2BE5">
            <w:pPr>
              <w:widowControl/>
              <w:jc w:val="left"/>
              <w:textAlignment w:val="top"/>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其他一级资本</w:t>
            </w: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27</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其他一级资本工具及其溢价</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28</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    </w:t>
            </w:r>
            <w:r>
              <w:rPr>
                <w:rFonts w:ascii="仿宋_GB2312" w:eastAsia="仿宋_GB2312" w:hAnsi="宋体" w:cs="仿宋_GB2312" w:hint="eastAsia"/>
                <w:color w:val="000000"/>
                <w:kern w:val="0"/>
                <w:sz w:val="24"/>
                <w:lang w:bidi="ar"/>
              </w:rPr>
              <w:t>其中：权益部分</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29</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    </w:t>
            </w:r>
            <w:r>
              <w:rPr>
                <w:rFonts w:ascii="仿宋_GB2312" w:eastAsia="仿宋_GB2312" w:hAnsi="宋体" w:cs="仿宋_GB2312" w:hint="eastAsia"/>
                <w:color w:val="000000"/>
                <w:kern w:val="0"/>
                <w:sz w:val="24"/>
                <w:lang w:bidi="ar"/>
              </w:rPr>
              <w:t>其中：负债部分</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30</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少数股东资本可计入部分</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456</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31</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扣除前的其他一级资本</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456</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8336" w:type="dxa"/>
            <w:gridSpan w:val="4"/>
            <w:tcBorders>
              <w:top w:val="nil"/>
              <w:left w:val="single" w:sz="4" w:space="0" w:color="000000"/>
              <w:bottom w:val="single" w:sz="8" w:space="0" w:color="000000"/>
              <w:right w:val="single" w:sz="4" w:space="0" w:color="000000"/>
            </w:tcBorders>
            <w:shd w:val="clear" w:color="auto" w:fill="auto"/>
            <w:tcMar>
              <w:top w:w="15" w:type="dxa"/>
              <w:left w:w="15" w:type="dxa"/>
              <w:right w:w="15" w:type="dxa"/>
            </w:tcMar>
          </w:tcPr>
          <w:p w:rsidR="00BA34C2" w:rsidRDefault="009F2BE5">
            <w:pPr>
              <w:widowControl/>
              <w:jc w:val="left"/>
              <w:textAlignment w:val="top"/>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其他一级资本</w:t>
            </w:r>
            <w:r>
              <w:rPr>
                <w:rFonts w:ascii="仿宋_GB2312" w:eastAsia="仿宋_GB2312" w:hAnsi="宋体" w:cs="仿宋_GB2312" w:hint="eastAsia"/>
                <w:b/>
                <w:color w:val="000000"/>
                <w:kern w:val="0"/>
                <w:sz w:val="24"/>
                <w:lang w:bidi="ar"/>
              </w:rPr>
              <w:t>:</w:t>
            </w:r>
            <w:r>
              <w:rPr>
                <w:rFonts w:ascii="仿宋_GB2312" w:eastAsia="仿宋_GB2312" w:hAnsi="宋体" w:cs="仿宋_GB2312" w:hint="eastAsia"/>
                <w:b/>
                <w:color w:val="000000"/>
                <w:kern w:val="0"/>
                <w:sz w:val="24"/>
                <w:lang w:bidi="ar"/>
              </w:rPr>
              <w:t>扣除项</w:t>
            </w: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32</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直接或间接持有的本银行其他一级资本</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33</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银行间或银行与其他金融机构间通过协议相互持有的其他一级资本</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34</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对未并表金融机构小额少数资本投资中的其他一级资本中应扣除金额</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35</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对未并表金融机构大额少数资本投资中的其他一级资本中应扣除金额</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36</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其他应在其他一级资本中扣除的项目合计</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37</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应从二级资本中扣除的未扣缺口</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38</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其他一级资本扣除项总和</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39</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其他一级资本净额</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456</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40</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一级资本净额</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15552310</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8336" w:type="dxa"/>
            <w:gridSpan w:val="4"/>
            <w:tcBorders>
              <w:top w:val="nil"/>
              <w:left w:val="single" w:sz="4" w:space="0" w:color="000000"/>
              <w:bottom w:val="single" w:sz="8" w:space="0" w:color="000000"/>
              <w:right w:val="single" w:sz="4" w:space="0" w:color="000000"/>
            </w:tcBorders>
            <w:shd w:val="clear" w:color="auto" w:fill="auto"/>
            <w:tcMar>
              <w:top w:w="15" w:type="dxa"/>
              <w:left w:w="15" w:type="dxa"/>
              <w:right w:w="15" w:type="dxa"/>
            </w:tcMar>
          </w:tcPr>
          <w:p w:rsidR="00BA34C2" w:rsidRDefault="009F2BE5">
            <w:pPr>
              <w:widowControl/>
              <w:jc w:val="left"/>
              <w:textAlignment w:val="top"/>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二级资本</w:t>
            </w: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41</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二级资本工具及其溢价</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1768858</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42</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少数股东资本可计入部分</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911</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43</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超额损失准备可计入部分</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1760024</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44</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扣除前的二级资本</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3529793</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8336" w:type="dxa"/>
            <w:gridSpan w:val="4"/>
            <w:tcBorders>
              <w:top w:val="nil"/>
              <w:left w:val="single" w:sz="4" w:space="0" w:color="000000"/>
              <w:bottom w:val="single" w:sz="8" w:space="0" w:color="000000"/>
              <w:right w:val="single" w:sz="4" w:space="0" w:color="000000"/>
            </w:tcBorders>
            <w:shd w:val="clear" w:color="auto" w:fill="auto"/>
            <w:tcMar>
              <w:top w:w="15" w:type="dxa"/>
              <w:left w:w="15" w:type="dxa"/>
              <w:right w:w="15" w:type="dxa"/>
            </w:tcMar>
          </w:tcPr>
          <w:p w:rsidR="00BA34C2" w:rsidRDefault="009F2BE5">
            <w:pPr>
              <w:widowControl/>
              <w:jc w:val="left"/>
              <w:textAlignment w:val="top"/>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二级资本：扣除项</w:t>
            </w: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45</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直接或间接持有的本银行的二级资本</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46</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银行间或银行与其他金融机构间通过协议相互持有的其他一级资本</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47</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对未并表金融机构小额少数资本投资中的二级资本中应扣除金额</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48</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对未并表金融机构大额少数资本投资中的二级资本</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49</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其他应在二级资本中扣除的项目合计</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50</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二级资本扣除项总和</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51</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二级资本净额</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3529793</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52</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总资本净额</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19082103</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53</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风险加权资产</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157082744</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8336" w:type="dxa"/>
            <w:gridSpan w:val="4"/>
            <w:tcBorders>
              <w:top w:val="nil"/>
              <w:left w:val="single" w:sz="4" w:space="0" w:color="000000"/>
              <w:bottom w:val="single" w:sz="8" w:space="0" w:color="000000"/>
              <w:right w:val="single" w:sz="4" w:space="0" w:color="000000"/>
            </w:tcBorders>
            <w:shd w:val="clear" w:color="auto" w:fill="auto"/>
            <w:tcMar>
              <w:top w:w="15" w:type="dxa"/>
              <w:left w:w="15" w:type="dxa"/>
              <w:right w:w="15" w:type="dxa"/>
            </w:tcMar>
          </w:tcPr>
          <w:p w:rsidR="00BA34C2" w:rsidRDefault="009F2BE5">
            <w:pPr>
              <w:widowControl/>
              <w:jc w:val="left"/>
              <w:textAlignment w:val="top"/>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资本充足率和其他各级资本要求</w:t>
            </w: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54</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核心一级资本充足率</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9.90</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55</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一级资本充足率</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9.90</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56</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资本充足率</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12.15</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57</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其他各级资本要求（</w:t>
            </w:r>
            <w:r>
              <w:rPr>
                <w:rFonts w:ascii="仿宋_GB2312" w:eastAsia="仿宋_GB2312" w:hAnsi="宋体" w:cs="仿宋_GB2312" w:hint="eastAsia"/>
                <w:b/>
                <w:color w:val="000000"/>
                <w:kern w:val="0"/>
                <w:sz w:val="24"/>
                <w:lang w:bidi="ar"/>
              </w:rPr>
              <w:t>%</w:t>
            </w:r>
            <w:r>
              <w:rPr>
                <w:rFonts w:ascii="仿宋_GB2312" w:eastAsia="仿宋_GB2312" w:hAnsi="宋体" w:cs="仿宋_GB2312" w:hint="eastAsia"/>
                <w:b/>
                <w:color w:val="000000"/>
                <w:kern w:val="0"/>
                <w:sz w:val="24"/>
                <w:lang w:bidi="ar"/>
              </w:rPr>
              <w:t>）</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2.50</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58</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    </w:t>
            </w:r>
            <w:r>
              <w:rPr>
                <w:rFonts w:ascii="仿宋_GB2312" w:eastAsia="仿宋_GB2312" w:hAnsi="宋体" w:cs="仿宋_GB2312" w:hint="eastAsia"/>
                <w:color w:val="000000"/>
                <w:kern w:val="0"/>
                <w:sz w:val="24"/>
                <w:lang w:bidi="ar"/>
              </w:rPr>
              <w:t>其中：储备资本要求</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2.50</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59</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    </w:t>
            </w:r>
            <w:r>
              <w:rPr>
                <w:rFonts w:ascii="仿宋_GB2312" w:eastAsia="仿宋_GB2312" w:hAnsi="宋体" w:cs="仿宋_GB2312" w:hint="eastAsia"/>
                <w:color w:val="000000"/>
                <w:kern w:val="0"/>
                <w:sz w:val="24"/>
                <w:lang w:bidi="ar"/>
              </w:rPr>
              <w:t>其中：逆周期资本要求</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60</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    </w:t>
            </w:r>
            <w:r>
              <w:rPr>
                <w:rFonts w:ascii="仿宋_GB2312" w:eastAsia="仿宋_GB2312" w:hAnsi="宋体" w:cs="仿宋_GB2312" w:hint="eastAsia"/>
                <w:color w:val="000000"/>
                <w:kern w:val="0"/>
                <w:sz w:val="24"/>
                <w:lang w:bidi="ar"/>
              </w:rPr>
              <w:t>其中：全球系统重要性银行或国内系统重要性银行附加资本要求</w:t>
            </w:r>
          </w:p>
        </w:tc>
        <w:tc>
          <w:tcPr>
            <w:tcW w:w="1275" w:type="dxa"/>
            <w:tcBorders>
              <w:top w:val="nil"/>
              <w:left w:val="nil"/>
              <w:bottom w:val="single" w:sz="8" w:space="0" w:color="000000"/>
              <w:right w:val="single" w:sz="8" w:space="0" w:color="000000"/>
            </w:tcBorders>
            <w:shd w:val="clear" w:color="auto" w:fill="BEBEBE"/>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61</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满足最低资本要求后的可用核心一级资本净额占风险加</w:t>
            </w:r>
            <w:r>
              <w:rPr>
                <w:rFonts w:ascii="仿宋_GB2312" w:eastAsia="仿宋_GB2312" w:hAnsi="宋体" w:cs="仿宋_GB2312" w:hint="eastAsia"/>
                <w:b/>
                <w:color w:val="000000"/>
                <w:kern w:val="0"/>
                <w:sz w:val="24"/>
                <w:lang w:bidi="ar"/>
              </w:rPr>
              <w:lastRenderedPageBreak/>
              <w:t>权资产的比例（</w:t>
            </w:r>
            <w:r>
              <w:rPr>
                <w:rFonts w:ascii="仿宋_GB2312" w:eastAsia="仿宋_GB2312" w:hAnsi="宋体" w:cs="仿宋_GB2312" w:hint="eastAsia"/>
                <w:b/>
                <w:color w:val="000000"/>
                <w:kern w:val="0"/>
                <w:sz w:val="24"/>
                <w:lang w:bidi="ar"/>
              </w:rPr>
              <w:t>%</w:t>
            </w:r>
            <w:r>
              <w:rPr>
                <w:rFonts w:ascii="仿宋_GB2312" w:eastAsia="仿宋_GB2312" w:hAnsi="宋体" w:cs="仿宋_GB2312" w:hint="eastAsia"/>
                <w:b/>
                <w:color w:val="000000"/>
                <w:kern w:val="0"/>
                <w:sz w:val="24"/>
                <w:lang w:bidi="ar"/>
              </w:rPr>
              <w:t>）</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lastRenderedPageBreak/>
              <w:t>4.90</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8336" w:type="dxa"/>
            <w:gridSpan w:val="4"/>
            <w:tcBorders>
              <w:top w:val="nil"/>
              <w:left w:val="single" w:sz="4" w:space="0" w:color="000000"/>
              <w:bottom w:val="single" w:sz="8" w:space="0" w:color="000000"/>
              <w:right w:val="single" w:sz="4" w:space="0" w:color="000000"/>
            </w:tcBorders>
            <w:shd w:val="clear" w:color="auto" w:fill="auto"/>
            <w:tcMar>
              <w:top w:w="15" w:type="dxa"/>
              <w:left w:w="15" w:type="dxa"/>
              <w:right w:w="15" w:type="dxa"/>
            </w:tcMar>
          </w:tcPr>
          <w:p w:rsidR="00BA34C2" w:rsidRDefault="009F2BE5">
            <w:pPr>
              <w:widowControl/>
              <w:jc w:val="left"/>
              <w:textAlignment w:val="top"/>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lastRenderedPageBreak/>
              <w:t>我国最低监管资本要求</w:t>
            </w: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62</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核心一级资本充足率</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5</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63</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一级资本充足率</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6</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tcPr>
          <w:p w:rsidR="00BA34C2" w:rsidRDefault="009F2BE5">
            <w:pPr>
              <w:widowControl/>
              <w:jc w:val="center"/>
              <w:textAlignment w:val="top"/>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64</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资本充足率</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8</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8336" w:type="dxa"/>
            <w:gridSpan w:val="4"/>
            <w:tcBorders>
              <w:top w:val="nil"/>
              <w:left w:val="single" w:sz="4" w:space="0" w:color="000000"/>
              <w:bottom w:val="single" w:sz="8" w:space="0" w:color="000000"/>
              <w:right w:val="single" w:sz="4" w:space="0" w:color="000000"/>
            </w:tcBorders>
            <w:shd w:val="clear" w:color="auto" w:fill="auto"/>
            <w:tcMar>
              <w:top w:w="15" w:type="dxa"/>
              <w:left w:w="15" w:type="dxa"/>
              <w:right w:w="15" w:type="dxa"/>
            </w:tcMar>
          </w:tcPr>
          <w:p w:rsidR="00BA34C2" w:rsidRDefault="009F2BE5">
            <w:pPr>
              <w:widowControl/>
              <w:jc w:val="left"/>
              <w:textAlignment w:val="top"/>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门槛扣除项中未扣除部分</w:t>
            </w: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65</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对未并表金融机构的小额少数资本投资中未扣除部分</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443496</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66</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对未并表金融机构的大额少数资本投资中未扣除部分</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1617885</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67</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其他依赖于银行未来盈利的净递延税资产（扣除递延税负债）</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0</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8336" w:type="dxa"/>
            <w:gridSpan w:val="4"/>
            <w:tcBorders>
              <w:top w:val="nil"/>
              <w:left w:val="single" w:sz="4" w:space="0" w:color="000000"/>
              <w:bottom w:val="single" w:sz="8" w:space="0" w:color="000000"/>
              <w:right w:val="single" w:sz="4" w:space="0" w:color="000000"/>
            </w:tcBorders>
            <w:shd w:val="clear" w:color="auto" w:fill="auto"/>
            <w:tcMar>
              <w:top w:w="15" w:type="dxa"/>
              <w:left w:w="15" w:type="dxa"/>
              <w:right w:w="15" w:type="dxa"/>
            </w:tcMar>
          </w:tcPr>
          <w:p w:rsidR="00BA34C2" w:rsidRDefault="009F2BE5">
            <w:pPr>
              <w:widowControl/>
              <w:jc w:val="left"/>
              <w:textAlignment w:val="top"/>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可计入二级资本的超额损失准备的限额</w:t>
            </w:r>
          </w:p>
        </w:tc>
      </w:tr>
      <w:tr w:rsidR="00BA34C2">
        <w:trPr>
          <w:trHeight w:val="454"/>
        </w:trPr>
        <w:tc>
          <w:tcPr>
            <w:tcW w:w="52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68</w:t>
            </w:r>
          </w:p>
        </w:tc>
        <w:tc>
          <w:tcPr>
            <w:tcW w:w="58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权重法下，实际计提的超额损失准备金额</w:t>
            </w:r>
          </w:p>
        </w:tc>
        <w:tc>
          <w:tcPr>
            <w:tcW w:w="12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4468696</w:t>
            </w:r>
          </w:p>
        </w:tc>
        <w:tc>
          <w:tcPr>
            <w:tcW w:w="646" w:type="dxa"/>
            <w:tcBorders>
              <w:top w:val="nil"/>
              <w:left w:val="nil"/>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r w:rsidR="00BA34C2">
        <w:trPr>
          <w:trHeight w:val="454"/>
        </w:trPr>
        <w:tc>
          <w:tcPr>
            <w:tcW w:w="520"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69</w:t>
            </w:r>
          </w:p>
        </w:tc>
        <w:tc>
          <w:tcPr>
            <w:tcW w:w="5895" w:type="dxa"/>
            <w:tcBorders>
              <w:top w:val="nil"/>
              <w:left w:val="nil"/>
              <w:bottom w:val="single" w:sz="4"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权重法下，可计入二级资本超额损失准备的数额</w:t>
            </w:r>
          </w:p>
        </w:tc>
        <w:tc>
          <w:tcPr>
            <w:tcW w:w="1275" w:type="dxa"/>
            <w:tcBorders>
              <w:top w:val="nil"/>
              <w:left w:val="nil"/>
              <w:bottom w:val="single" w:sz="4"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1760024</w:t>
            </w:r>
          </w:p>
        </w:tc>
        <w:tc>
          <w:tcPr>
            <w:tcW w:w="6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A34C2" w:rsidRDefault="00BA34C2">
            <w:pPr>
              <w:jc w:val="right"/>
              <w:rPr>
                <w:rFonts w:ascii="仿宋_GB2312" w:eastAsia="仿宋_GB2312" w:hAnsi="宋体" w:cs="仿宋_GB2312"/>
                <w:color w:val="000000"/>
                <w:sz w:val="24"/>
              </w:rPr>
            </w:pPr>
          </w:p>
        </w:tc>
      </w:tr>
    </w:tbl>
    <w:p w:rsidR="00BA34C2" w:rsidRDefault="00BA34C2">
      <w:pPr>
        <w:snapToGrid w:val="0"/>
        <w:spacing w:line="480" w:lineRule="exact"/>
        <w:outlineLvl w:val="1"/>
        <w:rPr>
          <w:rFonts w:ascii="楷体" w:eastAsia="楷体" w:hAnsi="楷体" w:cs="楷体"/>
          <w:color w:val="000000" w:themeColor="text1"/>
          <w:sz w:val="30"/>
          <w:szCs w:val="30"/>
        </w:rPr>
      </w:pPr>
    </w:p>
    <w:p w:rsidR="00BA34C2" w:rsidRDefault="009F2BE5">
      <w:pPr>
        <w:snapToGrid w:val="0"/>
        <w:spacing w:line="480" w:lineRule="exact"/>
        <w:outlineLvl w:val="1"/>
        <w:rPr>
          <w:rFonts w:ascii="楷体" w:eastAsia="楷体" w:hAnsi="楷体" w:cs="楷体"/>
          <w:color w:val="000000" w:themeColor="text1"/>
          <w:sz w:val="30"/>
          <w:szCs w:val="30"/>
        </w:rPr>
      </w:pPr>
      <w:r>
        <w:rPr>
          <w:rFonts w:ascii="楷体" w:eastAsia="楷体" w:hAnsi="楷体" w:cs="楷体" w:hint="eastAsia"/>
          <w:color w:val="000000" w:themeColor="text1"/>
          <w:sz w:val="30"/>
          <w:szCs w:val="30"/>
        </w:rPr>
        <w:t>附表四：集团财务并表和监管并表下的资产负债表差异</w:t>
      </w:r>
    </w:p>
    <w:p w:rsidR="00BA34C2" w:rsidRDefault="009F2BE5">
      <w:pPr>
        <w:snapToGrid w:val="0"/>
        <w:spacing w:line="480" w:lineRule="exact"/>
        <w:jc w:val="right"/>
        <w:outlineLvl w:val="1"/>
        <w:rPr>
          <w:rFonts w:ascii="楷体" w:eastAsia="楷体" w:hAnsi="楷体" w:cs="楷体"/>
          <w:color w:val="000000" w:themeColor="text1"/>
          <w:sz w:val="30"/>
          <w:szCs w:val="30"/>
        </w:rPr>
      </w:pPr>
      <w:r>
        <w:rPr>
          <w:rFonts w:ascii="楷体" w:eastAsia="楷体" w:hAnsi="楷体" w:cs="楷体" w:hint="eastAsia"/>
          <w:color w:val="000000" w:themeColor="text1"/>
          <w:sz w:val="30"/>
          <w:szCs w:val="30"/>
        </w:rPr>
        <w:t>单位：千元</w:t>
      </w:r>
    </w:p>
    <w:tbl>
      <w:tblPr>
        <w:tblW w:w="8336" w:type="dxa"/>
        <w:tblLayout w:type="fixed"/>
        <w:tblCellMar>
          <w:left w:w="0" w:type="dxa"/>
          <w:right w:w="0" w:type="dxa"/>
        </w:tblCellMar>
        <w:tblLook w:val="04A0" w:firstRow="1" w:lastRow="0" w:firstColumn="1" w:lastColumn="0" w:noHBand="0" w:noVBand="1"/>
      </w:tblPr>
      <w:tblGrid>
        <w:gridCol w:w="572"/>
        <w:gridCol w:w="3370"/>
        <w:gridCol w:w="1911"/>
        <w:gridCol w:w="1911"/>
        <w:gridCol w:w="572"/>
      </w:tblGrid>
      <w:tr w:rsidR="00BA34C2">
        <w:trPr>
          <w:trHeight w:val="454"/>
        </w:trPr>
        <w:tc>
          <w:tcPr>
            <w:tcW w:w="3942" w:type="dxa"/>
            <w:gridSpan w:val="2"/>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c>
          <w:tcPr>
            <w:tcW w:w="1911" w:type="dxa"/>
            <w:tcBorders>
              <w:top w:val="single" w:sz="4" w:space="0" w:color="000000"/>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a</w:t>
            </w:r>
          </w:p>
        </w:tc>
        <w:tc>
          <w:tcPr>
            <w:tcW w:w="1911" w:type="dxa"/>
            <w:tcBorders>
              <w:top w:val="single" w:sz="4" w:space="0" w:color="000000"/>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b</w:t>
            </w:r>
          </w:p>
        </w:tc>
        <w:tc>
          <w:tcPr>
            <w:tcW w:w="572" w:type="dxa"/>
            <w:tcBorders>
              <w:top w:val="single" w:sz="4" w:space="0" w:color="000000"/>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w:t>
            </w:r>
          </w:p>
        </w:tc>
      </w:tr>
      <w:tr w:rsidR="00BA34C2">
        <w:trPr>
          <w:trHeight w:val="454"/>
        </w:trPr>
        <w:tc>
          <w:tcPr>
            <w:tcW w:w="3942" w:type="dxa"/>
            <w:gridSpan w:val="2"/>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c>
          <w:tcPr>
            <w:tcW w:w="1911"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财务并表范围下的资产负债表</w:t>
            </w:r>
          </w:p>
        </w:tc>
        <w:tc>
          <w:tcPr>
            <w:tcW w:w="1911" w:type="dxa"/>
            <w:tcBorders>
              <w:top w:val="nil"/>
              <w:left w:val="nil"/>
              <w:bottom w:val="single" w:sz="8" w:space="0" w:color="000000"/>
              <w:right w:val="single" w:sz="8" w:space="0" w:color="000000"/>
            </w:tcBorders>
            <w:shd w:val="clear" w:color="auto" w:fill="auto"/>
            <w:noWrap/>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监管并表范围下的资产负债表</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代码</w:t>
            </w:r>
          </w:p>
        </w:tc>
      </w:tr>
      <w:tr w:rsidR="00BA34C2">
        <w:trPr>
          <w:trHeight w:val="454"/>
        </w:trPr>
        <w:tc>
          <w:tcPr>
            <w:tcW w:w="8336" w:type="dxa"/>
            <w:gridSpan w:val="5"/>
            <w:tcBorders>
              <w:top w:val="nil"/>
              <w:left w:val="single" w:sz="4" w:space="0" w:color="000000"/>
              <w:bottom w:val="single" w:sz="8" w:space="0" w:color="000000"/>
              <w:right w:val="single" w:sz="4" w:space="0" w:color="000000"/>
            </w:tcBorders>
            <w:shd w:val="clear" w:color="auto" w:fill="A6A6A6"/>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资产</w:t>
            </w: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现金及存放中央银行款项</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11875029</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11839469</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存放同业款项</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1644988</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1647238</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贵金属</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201865</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201865</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拆出资金</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4384411</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4380000</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衍生金融资产</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100002</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86689</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买入返售金融资产</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7</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持有待售资产</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8</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其他应收款</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87401</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9</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发放贷款和垫款</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125914994</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130991130</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10</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金融投资</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68008638</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67407726</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11</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ind w:firstLineChars="100" w:firstLine="240"/>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其中：交易性金融资产</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18452146</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18417035</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12</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ind w:firstLineChars="100" w:firstLine="240"/>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其中：债权投资</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24716339</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24409300</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13</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ind w:firstLineChars="100" w:firstLine="240"/>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其中：其他债权投资</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24317370</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24082291</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14</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ind w:firstLineChars="100" w:firstLine="240"/>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其中：其他权益工具投资</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522783</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499100</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15</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长期股权投资</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1585260</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1457567</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16</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投资性房地产</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21896</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17</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固定资产</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1414244</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1414244</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jc w:val="cente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18</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在建工程</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57850</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114457</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jc w:val="cente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19</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使用权资产</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83711</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165226</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jc w:val="cente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20</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商誉</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a</w:t>
            </w: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21</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无形资产</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388465</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328623</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jc w:val="cente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22</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ind w:firstLineChars="100" w:firstLine="240"/>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其中：其他无形资产（土地使用权除外）</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221947</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b</w:t>
            </w: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23</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长期待摊费用</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39332</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24</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抵债资产</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25</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递延所得税资产</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1439468</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1286640</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26</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其他资产</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381469</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655683</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27</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减：各项资产减值损失准备</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4892747</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28</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资产合计</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217502290</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217210543</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8336" w:type="dxa"/>
            <w:gridSpan w:val="5"/>
            <w:tcBorders>
              <w:top w:val="nil"/>
              <w:left w:val="single" w:sz="4" w:space="0" w:color="000000"/>
              <w:bottom w:val="single" w:sz="8" w:space="0" w:color="000000"/>
              <w:right w:val="single" w:sz="4" w:space="0" w:color="000000"/>
            </w:tcBorders>
            <w:shd w:val="clear" w:color="auto" w:fill="A6A6A6"/>
            <w:tcMar>
              <w:top w:w="15" w:type="dxa"/>
              <w:left w:w="15" w:type="dxa"/>
              <w:right w:w="15" w:type="dxa"/>
            </w:tcMar>
            <w:vAlign w:val="center"/>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负债</w:t>
            </w: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29</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向中央银行借款</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3036667</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30</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同业及其他金融机构存放款项</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1484500</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1481565</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31</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拆入资金</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3802459</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3800000</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32</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交易性金融负债</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2448000</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2448000</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33</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衍生金融负债</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87529</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85297</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34</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卖出回购金融资产款</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3443378</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6477279</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35</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吸收存款</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170344557</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166574019</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36</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应付债券</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14806894</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14806906</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37</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应付职工薪酬</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163197</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252361</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38</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应交税费</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227405</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169888</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lastRenderedPageBreak/>
              <w:t>39</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持有待售负债</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40</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其他应付款</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297814</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41</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租赁负债</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74843</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jc w:val="cente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42</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递延所得税负债</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57931</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jc w:val="cente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43</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ind w:firstLineChars="100" w:firstLine="240"/>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其中：与商誉相关的递延所得税负债</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w:t>
            </w: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44</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ind w:firstLineChars="100" w:firstLine="240"/>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其中：与无形资产相关的递延所得税负债</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d</w:t>
            </w: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45</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预计负债</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189340</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335360</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46</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其他负债</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675870</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4012045</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47</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负债合计</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200784639</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200798466</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8336" w:type="dxa"/>
            <w:gridSpan w:val="5"/>
            <w:tcBorders>
              <w:top w:val="nil"/>
              <w:left w:val="single" w:sz="4" w:space="0" w:color="000000"/>
              <w:bottom w:val="single" w:sz="8" w:space="0" w:color="000000"/>
              <w:right w:val="single" w:sz="4" w:space="0" w:color="000000"/>
            </w:tcBorders>
            <w:shd w:val="clear" w:color="auto" w:fill="A6A6A6"/>
            <w:tcMar>
              <w:top w:w="15" w:type="dxa"/>
              <w:left w:w="15" w:type="dxa"/>
              <w:right w:w="15" w:type="dxa"/>
            </w:tcMar>
            <w:vAlign w:val="center"/>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所有者权益</w:t>
            </w: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48</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实收资本（或股本）</w:t>
            </w:r>
          </w:p>
        </w:tc>
        <w:tc>
          <w:tcPr>
            <w:tcW w:w="1911"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1821889</w:t>
            </w:r>
          </w:p>
        </w:tc>
        <w:tc>
          <w:tcPr>
            <w:tcW w:w="1911"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1821887</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jc w:val="cente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49</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ind w:firstLineChars="100" w:firstLine="240"/>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其中：可计入核心一级资本的数额</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1821889</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1821887</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e</w:t>
            </w: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50</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ind w:firstLineChars="100" w:firstLine="240"/>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其中：可计入其他一级资本的数额</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f</w:t>
            </w: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51</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其他权益工具</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141206</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141207</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jc w:val="cente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52</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ind w:firstLineChars="100" w:firstLine="240"/>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其中：优先股</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jc w:val="cente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53</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 xml:space="preserve">        </w:t>
            </w:r>
            <w:r>
              <w:rPr>
                <w:rFonts w:ascii="仿宋_GB2312" w:eastAsia="仿宋_GB2312" w:hAnsi="宋体" w:cs="仿宋_GB2312" w:hint="eastAsia"/>
                <w:color w:val="000000"/>
                <w:kern w:val="0"/>
                <w:sz w:val="24"/>
                <w:lang w:bidi="ar"/>
              </w:rPr>
              <w:t>永续债</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right"/>
              <w:rPr>
                <w:rFonts w:ascii="Arial" w:eastAsia="宋体" w:hAnsi="Arial" w:cs="Arial"/>
                <w:color w:val="000000"/>
                <w:sz w:val="24"/>
              </w:rPr>
            </w:pP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jc w:val="cente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54</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资本公积</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2404214</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2403872</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g</w:t>
            </w: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55</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其他综合收益</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523719</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657690</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jc w:val="cente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56</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盈余公积</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5784558</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5782374</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h</w:t>
            </w: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57</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一般风险准备</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4059711</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4061580</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i</w:t>
            </w: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58</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未分配利润</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1967990</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1528771</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j</w:t>
            </w:r>
          </w:p>
        </w:tc>
      </w:tr>
      <w:tr w:rsidR="00BA34C2">
        <w:trPr>
          <w:trHeight w:val="454"/>
        </w:trPr>
        <w:tc>
          <w:tcPr>
            <w:tcW w:w="572"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59</w:t>
            </w:r>
          </w:p>
        </w:tc>
        <w:tc>
          <w:tcPr>
            <w:tcW w:w="337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少数股东权益</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14364</w:t>
            </w:r>
          </w:p>
        </w:tc>
        <w:tc>
          <w:tcPr>
            <w:tcW w:w="19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14696</w:t>
            </w:r>
          </w:p>
        </w:tc>
        <w:tc>
          <w:tcPr>
            <w:tcW w:w="572" w:type="dxa"/>
            <w:tcBorders>
              <w:top w:val="nil"/>
              <w:left w:val="nil"/>
              <w:bottom w:val="single" w:sz="8"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r w:rsidR="00BA34C2">
        <w:trPr>
          <w:trHeight w:val="454"/>
        </w:trPr>
        <w:tc>
          <w:tcPr>
            <w:tcW w:w="572"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bottom"/>
          </w:tcPr>
          <w:p w:rsidR="00BA34C2" w:rsidRDefault="009F2BE5">
            <w:pPr>
              <w:widowControl/>
              <w:jc w:val="center"/>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60</w:t>
            </w:r>
          </w:p>
        </w:tc>
        <w:tc>
          <w:tcPr>
            <w:tcW w:w="3370" w:type="dxa"/>
            <w:tcBorders>
              <w:top w:val="nil"/>
              <w:left w:val="nil"/>
              <w:bottom w:val="single" w:sz="4" w:space="0" w:color="000000"/>
              <w:right w:val="single" w:sz="8" w:space="0" w:color="000000"/>
            </w:tcBorders>
            <w:shd w:val="clear" w:color="auto" w:fill="auto"/>
            <w:tcMar>
              <w:top w:w="15" w:type="dxa"/>
              <w:left w:w="15" w:type="dxa"/>
              <w:right w:w="15" w:type="dxa"/>
            </w:tcMar>
            <w:vAlign w:val="bottom"/>
          </w:tcPr>
          <w:p w:rsidR="00BA34C2" w:rsidRDefault="009F2BE5">
            <w:pPr>
              <w:widowControl/>
              <w:jc w:val="left"/>
              <w:textAlignment w:val="bottom"/>
              <w:rPr>
                <w:rFonts w:ascii="仿宋_GB2312" w:eastAsia="仿宋_GB2312" w:hAnsi="宋体" w:cs="仿宋_GB2312"/>
                <w:b/>
                <w:color w:val="000000"/>
                <w:sz w:val="24"/>
              </w:rPr>
            </w:pPr>
            <w:r>
              <w:rPr>
                <w:rFonts w:ascii="仿宋_GB2312" w:eastAsia="仿宋_GB2312" w:hAnsi="宋体" w:cs="仿宋_GB2312" w:hint="eastAsia"/>
                <w:b/>
                <w:color w:val="000000"/>
                <w:kern w:val="0"/>
                <w:sz w:val="24"/>
                <w:lang w:bidi="ar"/>
              </w:rPr>
              <w:t>所有者权益合计</w:t>
            </w:r>
          </w:p>
        </w:tc>
        <w:tc>
          <w:tcPr>
            <w:tcW w:w="1911" w:type="dxa"/>
            <w:tcBorders>
              <w:top w:val="nil"/>
              <w:left w:val="nil"/>
              <w:bottom w:val="single" w:sz="4"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16717651</w:t>
            </w:r>
          </w:p>
        </w:tc>
        <w:tc>
          <w:tcPr>
            <w:tcW w:w="1911" w:type="dxa"/>
            <w:tcBorders>
              <w:top w:val="nil"/>
              <w:left w:val="nil"/>
              <w:bottom w:val="single" w:sz="4" w:space="0" w:color="000000"/>
              <w:right w:val="single" w:sz="8" w:space="0" w:color="000000"/>
            </w:tcBorders>
            <w:shd w:val="clear" w:color="auto" w:fill="auto"/>
            <w:tcMar>
              <w:top w:w="15" w:type="dxa"/>
              <w:left w:w="15" w:type="dxa"/>
              <w:right w:w="15" w:type="dxa"/>
            </w:tcMar>
            <w:vAlign w:val="center"/>
          </w:tcPr>
          <w:p w:rsidR="00BA34C2" w:rsidRDefault="009F2BE5">
            <w:pPr>
              <w:widowControl/>
              <w:jc w:val="right"/>
              <w:textAlignment w:val="bottom"/>
              <w:rPr>
                <w:rFonts w:ascii="Arial" w:eastAsia="宋体" w:hAnsi="Arial" w:cs="Arial"/>
                <w:color w:val="000000"/>
                <w:sz w:val="24"/>
              </w:rPr>
            </w:pPr>
            <w:r>
              <w:rPr>
                <w:rFonts w:ascii="Arial" w:eastAsia="宋体" w:hAnsi="Arial" w:cs="Arial"/>
                <w:color w:val="000000"/>
                <w:kern w:val="0"/>
                <w:sz w:val="24"/>
                <w:lang w:bidi="ar"/>
              </w:rPr>
              <w:t>16412077</w:t>
            </w:r>
          </w:p>
        </w:tc>
        <w:tc>
          <w:tcPr>
            <w:tcW w:w="572" w:type="dxa"/>
            <w:tcBorders>
              <w:top w:val="nil"/>
              <w:left w:val="nil"/>
              <w:bottom w:val="single" w:sz="4" w:space="0" w:color="000000"/>
              <w:right w:val="single" w:sz="4" w:space="0" w:color="000000"/>
            </w:tcBorders>
            <w:shd w:val="clear" w:color="auto" w:fill="auto"/>
            <w:tcMar>
              <w:top w:w="15" w:type="dxa"/>
              <w:left w:w="15" w:type="dxa"/>
              <w:right w:w="15" w:type="dxa"/>
            </w:tcMar>
            <w:vAlign w:val="bottom"/>
          </w:tcPr>
          <w:p w:rsidR="00BA34C2" w:rsidRDefault="00BA34C2">
            <w:pPr>
              <w:rPr>
                <w:rFonts w:ascii="仿宋_GB2312" w:eastAsia="仿宋_GB2312" w:hAnsi="宋体" w:cs="仿宋_GB2312"/>
                <w:color w:val="000000"/>
                <w:sz w:val="24"/>
              </w:rPr>
            </w:pPr>
          </w:p>
        </w:tc>
      </w:tr>
    </w:tbl>
    <w:p w:rsidR="00BA34C2" w:rsidRDefault="00BA34C2">
      <w:pPr>
        <w:snapToGrid w:val="0"/>
        <w:spacing w:line="480" w:lineRule="exact"/>
        <w:outlineLvl w:val="1"/>
        <w:rPr>
          <w:rFonts w:ascii="楷体" w:eastAsia="楷体" w:hAnsi="楷体" w:cs="楷体"/>
          <w:color w:val="000000" w:themeColor="text1"/>
          <w:sz w:val="30"/>
          <w:szCs w:val="30"/>
        </w:rPr>
      </w:pPr>
    </w:p>
    <w:p w:rsidR="00BA34C2" w:rsidRDefault="009F2BE5">
      <w:pPr>
        <w:snapToGrid w:val="0"/>
        <w:spacing w:line="480" w:lineRule="exact"/>
        <w:outlineLvl w:val="1"/>
        <w:rPr>
          <w:rFonts w:ascii="楷体" w:eastAsia="楷体" w:hAnsi="楷体" w:cs="楷体"/>
          <w:color w:val="000000" w:themeColor="text1"/>
          <w:sz w:val="30"/>
          <w:szCs w:val="30"/>
        </w:rPr>
      </w:pPr>
      <w:r>
        <w:rPr>
          <w:rFonts w:ascii="楷体" w:eastAsia="楷体" w:hAnsi="楷体" w:cs="楷体" w:hint="eastAsia"/>
          <w:color w:val="000000" w:themeColor="text1"/>
          <w:sz w:val="30"/>
          <w:szCs w:val="30"/>
        </w:rPr>
        <w:t>附表五：</w:t>
      </w:r>
      <w:r>
        <w:rPr>
          <w:rFonts w:ascii="楷体" w:eastAsia="楷体" w:hAnsi="楷体" w:cs="楷体" w:hint="eastAsia"/>
          <w:color w:val="000000" w:themeColor="text1"/>
          <w:sz w:val="30"/>
          <w:szCs w:val="30"/>
        </w:rPr>
        <w:t>LR1</w:t>
      </w:r>
      <w:r>
        <w:rPr>
          <w:rFonts w:ascii="楷体" w:eastAsia="楷体" w:hAnsi="楷体" w:cs="楷体" w:hint="eastAsia"/>
          <w:color w:val="000000" w:themeColor="text1"/>
          <w:sz w:val="30"/>
          <w:szCs w:val="30"/>
        </w:rPr>
        <w:t>杠杆率监管项目与相关会计项目的差异</w:t>
      </w:r>
    </w:p>
    <w:p w:rsidR="00BA34C2" w:rsidRDefault="009F2BE5">
      <w:pPr>
        <w:snapToGrid w:val="0"/>
        <w:spacing w:line="480" w:lineRule="exact"/>
        <w:jc w:val="right"/>
        <w:outlineLvl w:val="1"/>
        <w:rPr>
          <w:rFonts w:ascii="楷体" w:eastAsia="楷体" w:hAnsi="楷体" w:cs="楷体"/>
          <w:color w:val="000000" w:themeColor="text1"/>
          <w:sz w:val="30"/>
          <w:szCs w:val="30"/>
        </w:rPr>
      </w:pPr>
      <w:r>
        <w:rPr>
          <w:rFonts w:ascii="楷体" w:eastAsia="楷体" w:hAnsi="楷体" w:cs="楷体" w:hint="eastAsia"/>
          <w:color w:val="000000" w:themeColor="text1"/>
          <w:sz w:val="30"/>
          <w:szCs w:val="30"/>
        </w:rPr>
        <w:t>单位：千元</w:t>
      </w:r>
    </w:p>
    <w:tbl>
      <w:tblPr>
        <w:tblW w:w="8476"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559"/>
        <w:gridCol w:w="5985"/>
        <w:gridCol w:w="1932"/>
      </w:tblGrid>
      <w:tr w:rsidR="00BA34C2">
        <w:trPr>
          <w:trHeight w:val="336"/>
        </w:trPr>
        <w:tc>
          <w:tcPr>
            <w:tcW w:w="6544" w:type="dxa"/>
            <w:gridSpan w:val="2"/>
            <w:tcBorders>
              <w:top w:val="single" w:sz="4" w:space="0" w:color="000000"/>
              <w:left w:val="single" w:sz="4" w:space="0" w:color="000000"/>
              <w:bottom w:val="single" w:sz="4" w:space="0" w:color="auto"/>
              <w:right w:val="single" w:sz="4" w:space="0" w:color="auto"/>
            </w:tcBorders>
            <w:vAlign w:val="bottom"/>
          </w:tcPr>
          <w:p w:rsidR="00BA34C2" w:rsidRDefault="00BA34C2">
            <w:pPr>
              <w:snapToGrid w:val="0"/>
              <w:spacing w:line="480" w:lineRule="exact"/>
              <w:jc w:val="center"/>
              <w:rPr>
                <w:rFonts w:ascii="仿宋_GB2312" w:eastAsia="仿宋_GB2312" w:cs="宋体"/>
                <w:b/>
                <w:bCs/>
                <w:color w:val="000000" w:themeColor="text1"/>
                <w:sz w:val="24"/>
              </w:rPr>
            </w:pPr>
          </w:p>
        </w:tc>
        <w:tc>
          <w:tcPr>
            <w:tcW w:w="1932" w:type="dxa"/>
            <w:tcBorders>
              <w:top w:val="single" w:sz="4" w:space="0" w:color="000000"/>
              <w:left w:val="nil"/>
              <w:bottom w:val="single" w:sz="4" w:space="0" w:color="auto"/>
              <w:right w:val="single" w:sz="4" w:space="0" w:color="000000"/>
            </w:tcBorders>
            <w:vAlign w:val="bottom"/>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a</w:t>
            </w:r>
          </w:p>
        </w:tc>
      </w:tr>
      <w:tr w:rsidR="00BA34C2">
        <w:trPr>
          <w:trHeight w:val="312"/>
        </w:trPr>
        <w:tc>
          <w:tcPr>
            <w:tcW w:w="55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lastRenderedPageBreak/>
              <w:t>1</w:t>
            </w:r>
          </w:p>
        </w:tc>
        <w:tc>
          <w:tcPr>
            <w:tcW w:w="5985" w:type="dxa"/>
            <w:tcBorders>
              <w:top w:val="nil"/>
              <w:left w:val="nil"/>
              <w:bottom w:val="single" w:sz="4" w:space="0" w:color="auto"/>
              <w:right w:val="single" w:sz="4" w:space="0" w:color="auto"/>
            </w:tcBorders>
          </w:tcPr>
          <w:p w:rsidR="00BA34C2" w:rsidRDefault="009F2BE5">
            <w:pPr>
              <w:snapToGrid w:val="0"/>
              <w:spacing w:line="480" w:lineRule="exact"/>
              <w:rPr>
                <w:rFonts w:ascii="仿宋_GB2312" w:eastAsia="仿宋_GB2312" w:cs="Segoe UI"/>
                <w:color w:val="000000" w:themeColor="text1"/>
                <w:sz w:val="24"/>
              </w:rPr>
            </w:pPr>
            <w:r>
              <w:rPr>
                <w:rFonts w:ascii="仿宋_GB2312" w:eastAsia="仿宋_GB2312" w:cs="Segoe UI" w:hint="eastAsia"/>
                <w:color w:val="000000" w:themeColor="text1"/>
                <w:sz w:val="24"/>
              </w:rPr>
              <w:t>并表总资产</w:t>
            </w:r>
          </w:p>
        </w:tc>
        <w:tc>
          <w:tcPr>
            <w:tcW w:w="1932" w:type="dxa"/>
            <w:tcBorders>
              <w:top w:val="nil"/>
              <w:left w:val="nil"/>
              <w:bottom w:val="single" w:sz="4" w:space="0" w:color="auto"/>
              <w:right w:val="single" w:sz="4" w:space="0" w:color="000000"/>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217502290</w:t>
            </w:r>
          </w:p>
        </w:tc>
      </w:tr>
      <w:tr w:rsidR="00BA34C2">
        <w:trPr>
          <w:trHeight w:val="277"/>
        </w:trPr>
        <w:tc>
          <w:tcPr>
            <w:tcW w:w="55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2</w:t>
            </w:r>
          </w:p>
        </w:tc>
        <w:tc>
          <w:tcPr>
            <w:tcW w:w="5985" w:type="dxa"/>
            <w:tcBorders>
              <w:top w:val="nil"/>
              <w:left w:val="nil"/>
              <w:bottom w:val="single" w:sz="4" w:space="0" w:color="auto"/>
              <w:right w:val="single" w:sz="4" w:space="0" w:color="auto"/>
            </w:tcBorders>
          </w:tcPr>
          <w:p w:rsidR="00BA34C2" w:rsidRDefault="009F2BE5">
            <w:pPr>
              <w:snapToGrid w:val="0"/>
              <w:spacing w:line="480" w:lineRule="exact"/>
              <w:rPr>
                <w:rFonts w:ascii="仿宋_GB2312" w:eastAsia="仿宋_GB2312" w:cs="Segoe UI"/>
                <w:color w:val="000000" w:themeColor="text1"/>
                <w:sz w:val="24"/>
              </w:rPr>
            </w:pPr>
            <w:r>
              <w:rPr>
                <w:rFonts w:ascii="仿宋_GB2312" w:eastAsia="仿宋_GB2312" w:cs="Segoe UI" w:hint="eastAsia"/>
                <w:color w:val="000000" w:themeColor="text1"/>
                <w:sz w:val="24"/>
              </w:rPr>
              <w:t>并表调整项</w:t>
            </w:r>
          </w:p>
        </w:tc>
        <w:tc>
          <w:tcPr>
            <w:tcW w:w="1932" w:type="dxa"/>
            <w:tcBorders>
              <w:top w:val="nil"/>
              <w:left w:val="nil"/>
              <w:bottom w:val="single" w:sz="4" w:space="0" w:color="auto"/>
              <w:right w:val="single" w:sz="4" w:space="0" w:color="000000"/>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-291747</w:t>
            </w:r>
          </w:p>
        </w:tc>
      </w:tr>
      <w:tr w:rsidR="00BA34C2">
        <w:trPr>
          <w:trHeight w:val="267"/>
        </w:trPr>
        <w:tc>
          <w:tcPr>
            <w:tcW w:w="55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3</w:t>
            </w:r>
          </w:p>
        </w:tc>
        <w:tc>
          <w:tcPr>
            <w:tcW w:w="5985" w:type="dxa"/>
            <w:tcBorders>
              <w:top w:val="nil"/>
              <w:left w:val="nil"/>
              <w:bottom w:val="single" w:sz="4" w:space="0" w:color="auto"/>
              <w:right w:val="single" w:sz="4" w:space="0" w:color="auto"/>
            </w:tcBorders>
          </w:tcPr>
          <w:p w:rsidR="00BA34C2" w:rsidRDefault="009F2BE5">
            <w:pPr>
              <w:snapToGrid w:val="0"/>
              <w:spacing w:line="480" w:lineRule="exact"/>
              <w:rPr>
                <w:rFonts w:ascii="仿宋_GB2312" w:eastAsia="仿宋_GB2312" w:cs="Segoe UI"/>
                <w:color w:val="000000" w:themeColor="text1"/>
                <w:sz w:val="24"/>
              </w:rPr>
            </w:pPr>
            <w:r>
              <w:rPr>
                <w:rFonts w:ascii="仿宋_GB2312" w:eastAsia="仿宋_GB2312" w:cs="Segoe UI" w:hint="eastAsia"/>
                <w:color w:val="000000" w:themeColor="text1"/>
                <w:sz w:val="24"/>
              </w:rPr>
              <w:t>客户资产调整项</w:t>
            </w:r>
          </w:p>
        </w:tc>
        <w:tc>
          <w:tcPr>
            <w:tcW w:w="1932" w:type="dxa"/>
            <w:tcBorders>
              <w:top w:val="nil"/>
              <w:left w:val="nil"/>
              <w:bottom w:val="single" w:sz="4" w:space="0" w:color="auto"/>
              <w:right w:val="single" w:sz="4" w:space="0" w:color="000000"/>
            </w:tcBorders>
            <w:vAlign w:val="bottom"/>
          </w:tcPr>
          <w:p w:rsidR="00BA34C2" w:rsidRDefault="00BA34C2">
            <w:pPr>
              <w:rPr>
                <w:rFonts w:ascii="Arial" w:eastAsia="仿宋_GB2312" w:hAnsi="Arial" w:cs="Arial"/>
                <w:color w:val="000000" w:themeColor="text1"/>
                <w:sz w:val="24"/>
              </w:rPr>
            </w:pPr>
          </w:p>
        </w:tc>
      </w:tr>
      <w:tr w:rsidR="00BA34C2">
        <w:trPr>
          <w:trHeight w:val="343"/>
        </w:trPr>
        <w:tc>
          <w:tcPr>
            <w:tcW w:w="55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4</w:t>
            </w:r>
          </w:p>
        </w:tc>
        <w:tc>
          <w:tcPr>
            <w:tcW w:w="5985" w:type="dxa"/>
            <w:tcBorders>
              <w:top w:val="nil"/>
              <w:left w:val="nil"/>
              <w:bottom w:val="single" w:sz="4" w:space="0" w:color="auto"/>
              <w:right w:val="single" w:sz="4" w:space="0" w:color="auto"/>
            </w:tcBorders>
          </w:tcPr>
          <w:p w:rsidR="00BA34C2" w:rsidRDefault="009F2BE5">
            <w:pPr>
              <w:snapToGrid w:val="0"/>
              <w:spacing w:line="480" w:lineRule="exact"/>
              <w:rPr>
                <w:rFonts w:ascii="仿宋_GB2312" w:eastAsia="仿宋_GB2312" w:cs="Segoe UI"/>
                <w:color w:val="000000" w:themeColor="text1"/>
                <w:sz w:val="24"/>
              </w:rPr>
            </w:pPr>
            <w:r>
              <w:rPr>
                <w:rFonts w:ascii="仿宋_GB2312" w:eastAsia="仿宋_GB2312" w:cs="Segoe UI" w:hint="eastAsia"/>
                <w:color w:val="000000" w:themeColor="text1"/>
                <w:sz w:val="24"/>
              </w:rPr>
              <w:t>衍生工具调整项</w:t>
            </w:r>
          </w:p>
        </w:tc>
        <w:tc>
          <w:tcPr>
            <w:tcW w:w="1932" w:type="dxa"/>
            <w:tcBorders>
              <w:top w:val="nil"/>
              <w:left w:val="nil"/>
              <w:bottom w:val="single" w:sz="4" w:space="0" w:color="auto"/>
              <w:right w:val="single" w:sz="4" w:space="0" w:color="000000"/>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287004</w:t>
            </w:r>
          </w:p>
        </w:tc>
      </w:tr>
      <w:tr w:rsidR="00BA34C2">
        <w:trPr>
          <w:trHeight w:val="243"/>
        </w:trPr>
        <w:tc>
          <w:tcPr>
            <w:tcW w:w="55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5</w:t>
            </w:r>
          </w:p>
        </w:tc>
        <w:tc>
          <w:tcPr>
            <w:tcW w:w="5985" w:type="dxa"/>
            <w:tcBorders>
              <w:top w:val="nil"/>
              <w:left w:val="nil"/>
              <w:bottom w:val="single" w:sz="4" w:space="0" w:color="auto"/>
              <w:right w:val="single" w:sz="4" w:space="0" w:color="auto"/>
            </w:tcBorders>
          </w:tcPr>
          <w:p w:rsidR="00BA34C2" w:rsidRDefault="009F2BE5">
            <w:pPr>
              <w:snapToGrid w:val="0"/>
              <w:spacing w:line="480" w:lineRule="exact"/>
              <w:rPr>
                <w:rFonts w:ascii="仿宋_GB2312" w:eastAsia="仿宋_GB2312" w:cs="Segoe UI"/>
                <w:color w:val="000000" w:themeColor="text1"/>
                <w:sz w:val="24"/>
              </w:rPr>
            </w:pPr>
            <w:r>
              <w:rPr>
                <w:rFonts w:ascii="仿宋_GB2312" w:eastAsia="仿宋_GB2312" w:cs="Segoe UI" w:hint="eastAsia"/>
                <w:color w:val="000000" w:themeColor="text1"/>
                <w:sz w:val="24"/>
              </w:rPr>
              <w:t>证券融资交易调整项</w:t>
            </w:r>
          </w:p>
        </w:tc>
        <w:tc>
          <w:tcPr>
            <w:tcW w:w="1932" w:type="dxa"/>
            <w:tcBorders>
              <w:top w:val="nil"/>
              <w:left w:val="nil"/>
              <w:bottom w:val="single" w:sz="4" w:space="0" w:color="auto"/>
              <w:right w:val="single" w:sz="4" w:space="0" w:color="000000"/>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240079</w:t>
            </w:r>
          </w:p>
        </w:tc>
      </w:tr>
      <w:tr w:rsidR="00BA34C2">
        <w:trPr>
          <w:trHeight w:val="312"/>
        </w:trPr>
        <w:tc>
          <w:tcPr>
            <w:tcW w:w="55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6</w:t>
            </w:r>
          </w:p>
        </w:tc>
        <w:tc>
          <w:tcPr>
            <w:tcW w:w="5985" w:type="dxa"/>
            <w:tcBorders>
              <w:top w:val="nil"/>
              <w:left w:val="nil"/>
              <w:bottom w:val="single" w:sz="4" w:space="0" w:color="auto"/>
              <w:right w:val="single" w:sz="4" w:space="0" w:color="auto"/>
            </w:tcBorders>
          </w:tcPr>
          <w:p w:rsidR="00BA34C2" w:rsidRDefault="009F2BE5">
            <w:pPr>
              <w:snapToGrid w:val="0"/>
              <w:spacing w:line="480" w:lineRule="exact"/>
              <w:rPr>
                <w:rFonts w:ascii="仿宋_GB2312" w:eastAsia="仿宋_GB2312" w:hAnsi="宋体" w:cs="宋体"/>
                <w:color w:val="000000" w:themeColor="text1"/>
                <w:sz w:val="24"/>
              </w:rPr>
            </w:pPr>
            <w:r>
              <w:rPr>
                <w:rFonts w:ascii="仿宋_GB2312" w:eastAsia="仿宋_GB2312" w:cs="Segoe UI" w:hint="eastAsia"/>
                <w:color w:val="000000" w:themeColor="text1"/>
                <w:sz w:val="24"/>
              </w:rPr>
              <w:t>表外项目调整项</w:t>
            </w:r>
          </w:p>
        </w:tc>
        <w:tc>
          <w:tcPr>
            <w:tcW w:w="1932" w:type="dxa"/>
            <w:tcBorders>
              <w:top w:val="nil"/>
              <w:left w:val="nil"/>
              <w:bottom w:val="single" w:sz="4" w:space="0" w:color="auto"/>
              <w:right w:val="single" w:sz="4" w:space="0" w:color="000000"/>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34765130</w:t>
            </w:r>
          </w:p>
        </w:tc>
      </w:tr>
      <w:tr w:rsidR="00BA34C2">
        <w:trPr>
          <w:trHeight w:val="312"/>
        </w:trPr>
        <w:tc>
          <w:tcPr>
            <w:tcW w:w="55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7</w:t>
            </w:r>
          </w:p>
        </w:tc>
        <w:tc>
          <w:tcPr>
            <w:tcW w:w="5985"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hAnsi="宋体" w:cs="宋体"/>
                <w:color w:val="000000" w:themeColor="text1"/>
                <w:sz w:val="24"/>
              </w:rPr>
            </w:pPr>
            <w:r>
              <w:rPr>
                <w:rFonts w:ascii="仿宋_GB2312" w:eastAsia="仿宋_GB2312" w:cs="Segoe UI" w:hint="eastAsia"/>
                <w:color w:val="000000" w:themeColor="text1"/>
                <w:sz w:val="24"/>
              </w:rPr>
              <w:t>资产证券化交易调整项</w:t>
            </w:r>
          </w:p>
        </w:tc>
        <w:tc>
          <w:tcPr>
            <w:tcW w:w="1932" w:type="dxa"/>
            <w:tcBorders>
              <w:top w:val="nil"/>
              <w:left w:val="nil"/>
              <w:bottom w:val="single" w:sz="4" w:space="0" w:color="auto"/>
              <w:right w:val="single" w:sz="4" w:space="0" w:color="000000"/>
            </w:tcBorders>
            <w:vAlign w:val="bottom"/>
          </w:tcPr>
          <w:p w:rsidR="00BA34C2" w:rsidRDefault="00BA34C2">
            <w:pPr>
              <w:rPr>
                <w:rFonts w:ascii="Arial" w:eastAsia="仿宋_GB2312" w:hAnsi="Arial" w:cs="Arial"/>
                <w:color w:val="000000" w:themeColor="text1"/>
                <w:sz w:val="24"/>
              </w:rPr>
            </w:pPr>
          </w:p>
        </w:tc>
      </w:tr>
      <w:tr w:rsidR="00BA34C2">
        <w:trPr>
          <w:trHeight w:val="312"/>
        </w:trPr>
        <w:tc>
          <w:tcPr>
            <w:tcW w:w="55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8</w:t>
            </w:r>
          </w:p>
        </w:tc>
        <w:tc>
          <w:tcPr>
            <w:tcW w:w="5985"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cs="宋体"/>
                <w:color w:val="000000" w:themeColor="text1"/>
                <w:sz w:val="24"/>
              </w:rPr>
            </w:pPr>
            <w:r>
              <w:rPr>
                <w:rFonts w:ascii="仿宋_GB2312" w:eastAsia="仿宋_GB2312" w:cs="Segoe UI" w:hint="eastAsia"/>
                <w:color w:val="000000" w:themeColor="text1"/>
                <w:sz w:val="24"/>
              </w:rPr>
              <w:t>未结算金融资产调整项</w:t>
            </w:r>
          </w:p>
        </w:tc>
        <w:tc>
          <w:tcPr>
            <w:tcW w:w="1932" w:type="dxa"/>
            <w:tcBorders>
              <w:top w:val="nil"/>
              <w:left w:val="nil"/>
              <w:bottom w:val="single" w:sz="4" w:space="0" w:color="auto"/>
              <w:right w:val="single" w:sz="4" w:space="0" w:color="000000"/>
            </w:tcBorders>
            <w:vAlign w:val="bottom"/>
          </w:tcPr>
          <w:p w:rsidR="00BA34C2" w:rsidRDefault="00BA34C2">
            <w:pPr>
              <w:rPr>
                <w:rFonts w:ascii="Arial" w:eastAsia="仿宋_GB2312" w:hAnsi="Arial" w:cs="Arial"/>
                <w:color w:val="000000" w:themeColor="text1"/>
                <w:sz w:val="24"/>
              </w:rPr>
            </w:pPr>
          </w:p>
        </w:tc>
      </w:tr>
      <w:tr w:rsidR="00BA34C2">
        <w:trPr>
          <w:trHeight w:val="304"/>
        </w:trPr>
        <w:tc>
          <w:tcPr>
            <w:tcW w:w="55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9</w:t>
            </w:r>
          </w:p>
        </w:tc>
        <w:tc>
          <w:tcPr>
            <w:tcW w:w="5985"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cs="宋体"/>
                <w:color w:val="000000" w:themeColor="text1"/>
                <w:sz w:val="24"/>
              </w:rPr>
            </w:pPr>
            <w:r>
              <w:rPr>
                <w:rFonts w:ascii="仿宋_GB2312" w:eastAsia="仿宋_GB2312" w:cs="Segoe UI" w:hint="eastAsia"/>
                <w:color w:val="000000" w:themeColor="text1"/>
                <w:sz w:val="24"/>
              </w:rPr>
              <w:t>现金池调整项</w:t>
            </w:r>
          </w:p>
        </w:tc>
        <w:tc>
          <w:tcPr>
            <w:tcW w:w="1932" w:type="dxa"/>
            <w:tcBorders>
              <w:top w:val="nil"/>
              <w:left w:val="nil"/>
              <w:bottom w:val="single" w:sz="4" w:space="0" w:color="auto"/>
              <w:right w:val="single" w:sz="4" w:space="0" w:color="000000"/>
            </w:tcBorders>
            <w:vAlign w:val="bottom"/>
          </w:tcPr>
          <w:p w:rsidR="00BA34C2" w:rsidRDefault="00BA34C2">
            <w:pPr>
              <w:rPr>
                <w:rFonts w:ascii="Arial" w:eastAsia="仿宋_GB2312" w:hAnsi="Arial" w:cs="Arial"/>
                <w:color w:val="000000" w:themeColor="text1"/>
                <w:sz w:val="24"/>
              </w:rPr>
            </w:pPr>
          </w:p>
        </w:tc>
      </w:tr>
      <w:tr w:rsidR="00BA34C2">
        <w:trPr>
          <w:trHeight w:val="263"/>
        </w:trPr>
        <w:tc>
          <w:tcPr>
            <w:tcW w:w="55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10</w:t>
            </w:r>
          </w:p>
        </w:tc>
        <w:tc>
          <w:tcPr>
            <w:tcW w:w="5985"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cs="宋体"/>
                <w:color w:val="000000" w:themeColor="text1"/>
                <w:sz w:val="24"/>
              </w:rPr>
            </w:pPr>
            <w:r>
              <w:rPr>
                <w:rFonts w:ascii="仿宋_GB2312" w:eastAsia="仿宋_GB2312" w:cs="Segoe UI" w:hint="eastAsia"/>
                <w:color w:val="000000" w:themeColor="text1"/>
                <w:sz w:val="24"/>
              </w:rPr>
              <w:t>存款准备金调整项（如有）</w:t>
            </w:r>
          </w:p>
        </w:tc>
        <w:tc>
          <w:tcPr>
            <w:tcW w:w="1932" w:type="dxa"/>
            <w:tcBorders>
              <w:top w:val="nil"/>
              <w:left w:val="nil"/>
              <w:bottom w:val="single" w:sz="4" w:space="0" w:color="auto"/>
              <w:right w:val="single" w:sz="4" w:space="0" w:color="000000"/>
            </w:tcBorders>
            <w:vAlign w:val="bottom"/>
          </w:tcPr>
          <w:p w:rsidR="00BA34C2" w:rsidRDefault="00BA34C2">
            <w:pPr>
              <w:rPr>
                <w:rFonts w:ascii="Arial" w:eastAsia="仿宋_GB2312" w:hAnsi="Arial" w:cs="Arial"/>
                <w:color w:val="000000" w:themeColor="text1"/>
                <w:sz w:val="24"/>
              </w:rPr>
            </w:pPr>
          </w:p>
        </w:tc>
      </w:tr>
      <w:tr w:rsidR="00BA34C2">
        <w:trPr>
          <w:trHeight w:val="339"/>
        </w:trPr>
        <w:tc>
          <w:tcPr>
            <w:tcW w:w="55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11</w:t>
            </w:r>
          </w:p>
        </w:tc>
        <w:tc>
          <w:tcPr>
            <w:tcW w:w="5985"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cs="Segoe UI"/>
                <w:color w:val="000000" w:themeColor="text1"/>
                <w:sz w:val="24"/>
              </w:rPr>
            </w:pPr>
            <w:r>
              <w:rPr>
                <w:rFonts w:ascii="仿宋_GB2312" w:eastAsia="仿宋_GB2312" w:cs="Segoe UI" w:hint="eastAsia"/>
                <w:color w:val="000000" w:themeColor="text1"/>
                <w:sz w:val="24"/>
              </w:rPr>
              <w:t>审慎估值和减值准备调整项</w:t>
            </w:r>
          </w:p>
        </w:tc>
        <w:tc>
          <w:tcPr>
            <w:tcW w:w="1932" w:type="dxa"/>
            <w:tcBorders>
              <w:top w:val="nil"/>
              <w:left w:val="nil"/>
              <w:bottom w:val="single" w:sz="4" w:space="0" w:color="auto"/>
              <w:right w:val="single" w:sz="4" w:space="0" w:color="000000"/>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-1184304</w:t>
            </w:r>
          </w:p>
        </w:tc>
      </w:tr>
      <w:tr w:rsidR="00BA34C2">
        <w:trPr>
          <w:trHeight w:val="339"/>
        </w:trPr>
        <w:tc>
          <w:tcPr>
            <w:tcW w:w="55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12</w:t>
            </w:r>
          </w:p>
        </w:tc>
        <w:tc>
          <w:tcPr>
            <w:tcW w:w="5985"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hAnsi="宋体" w:cs="宋体"/>
                <w:color w:val="000000" w:themeColor="text1"/>
                <w:sz w:val="24"/>
              </w:rPr>
            </w:pPr>
            <w:r>
              <w:rPr>
                <w:rFonts w:ascii="仿宋_GB2312" w:eastAsia="仿宋_GB2312" w:cs="Segoe UI" w:hint="eastAsia"/>
                <w:color w:val="000000" w:themeColor="text1"/>
                <w:sz w:val="24"/>
              </w:rPr>
              <w:t>其他调整项</w:t>
            </w:r>
          </w:p>
        </w:tc>
        <w:tc>
          <w:tcPr>
            <w:tcW w:w="1932" w:type="dxa"/>
            <w:tcBorders>
              <w:top w:val="nil"/>
              <w:left w:val="nil"/>
              <w:bottom w:val="single" w:sz="4" w:space="0" w:color="auto"/>
              <w:right w:val="single" w:sz="4" w:space="0" w:color="000000"/>
            </w:tcBorders>
            <w:vAlign w:val="bottom"/>
          </w:tcPr>
          <w:p w:rsidR="00BA34C2" w:rsidRDefault="00BA34C2">
            <w:pPr>
              <w:rPr>
                <w:rFonts w:ascii="Arial" w:eastAsia="仿宋_GB2312" w:hAnsi="Arial" w:cs="Arial"/>
                <w:color w:val="000000" w:themeColor="text1"/>
                <w:sz w:val="24"/>
              </w:rPr>
            </w:pPr>
          </w:p>
        </w:tc>
      </w:tr>
      <w:tr w:rsidR="00BA34C2">
        <w:trPr>
          <w:trHeight w:val="312"/>
        </w:trPr>
        <w:tc>
          <w:tcPr>
            <w:tcW w:w="559" w:type="dxa"/>
            <w:tcBorders>
              <w:top w:val="nil"/>
              <w:left w:val="single" w:sz="4" w:space="0" w:color="000000"/>
              <w:bottom w:val="single" w:sz="4" w:space="0" w:color="000000"/>
              <w:right w:val="single" w:sz="4" w:space="0" w:color="auto"/>
            </w:tcBorders>
            <w:vAlign w:val="center"/>
          </w:tcPr>
          <w:p w:rsidR="00BA34C2" w:rsidRDefault="009F2BE5">
            <w:pPr>
              <w:snapToGrid w:val="0"/>
              <w:spacing w:line="480" w:lineRule="exact"/>
              <w:jc w:val="center"/>
              <w:rPr>
                <w:rFonts w:ascii="仿宋_GB2312" w:eastAsia="仿宋_GB2312" w:hAnsi="宋体" w:cs="宋体"/>
                <w:b/>
                <w:bCs/>
                <w:color w:val="000000" w:themeColor="text1"/>
                <w:sz w:val="24"/>
              </w:rPr>
            </w:pPr>
            <w:r>
              <w:rPr>
                <w:rFonts w:ascii="仿宋_GB2312" w:eastAsia="仿宋_GB2312" w:hAnsi="宋体" w:cs="宋体"/>
                <w:b/>
                <w:bCs/>
                <w:color w:val="000000" w:themeColor="text1"/>
                <w:sz w:val="24"/>
              </w:rPr>
              <w:t>13</w:t>
            </w:r>
          </w:p>
        </w:tc>
        <w:tc>
          <w:tcPr>
            <w:tcW w:w="5985" w:type="dxa"/>
            <w:tcBorders>
              <w:top w:val="nil"/>
              <w:left w:val="nil"/>
              <w:bottom w:val="single" w:sz="4" w:space="0" w:color="000000"/>
              <w:right w:val="single" w:sz="4" w:space="0" w:color="auto"/>
            </w:tcBorders>
            <w:vAlign w:val="center"/>
          </w:tcPr>
          <w:p w:rsidR="00BA34C2" w:rsidRDefault="009F2BE5">
            <w:pPr>
              <w:snapToGrid w:val="0"/>
              <w:spacing w:line="480" w:lineRule="exact"/>
              <w:rPr>
                <w:rFonts w:ascii="仿宋_GB2312" w:eastAsia="仿宋_GB2312" w:cs="宋体"/>
                <w:b/>
                <w:bCs/>
                <w:color w:val="000000" w:themeColor="text1"/>
                <w:sz w:val="24"/>
              </w:rPr>
            </w:pPr>
            <w:r>
              <w:rPr>
                <w:rFonts w:ascii="仿宋_GB2312" w:eastAsia="仿宋_GB2312" w:hAnsi="宋体" w:cs="宋体" w:hint="eastAsia"/>
                <w:b/>
                <w:bCs/>
                <w:color w:val="000000" w:themeColor="text1"/>
                <w:sz w:val="24"/>
              </w:rPr>
              <w:t>调整后表内外资产余额</w:t>
            </w:r>
          </w:p>
        </w:tc>
        <w:tc>
          <w:tcPr>
            <w:tcW w:w="1932" w:type="dxa"/>
            <w:tcBorders>
              <w:top w:val="nil"/>
              <w:left w:val="nil"/>
              <w:bottom w:val="single" w:sz="4" w:space="0" w:color="000000"/>
              <w:right w:val="single" w:sz="4" w:space="0" w:color="000000"/>
            </w:tcBorders>
            <w:vAlign w:val="bottom"/>
          </w:tcPr>
          <w:p w:rsidR="00BA34C2" w:rsidRDefault="009F2BE5">
            <w:pPr>
              <w:widowControl/>
              <w:jc w:val="right"/>
              <w:textAlignment w:val="bottom"/>
              <w:rPr>
                <w:rFonts w:ascii="Arial" w:eastAsia="仿宋_GB2312" w:hAnsi="Arial" w:cs="Arial"/>
                <w:b/>
                <w:bCs/>
                <w:color w:val="000000" w:themeColor="text1"/>
                <w:sz w:val="24"/>
              </w:rPr>
            </w:pPr>
            <w:r>
              <w:rPr>
                <w:rFonts w:ascii="Arial" w:eastAsia="宋体" w:hAnsi="Arial" w:cs="Arial"/>
                <w:color w:val="000000"/>
                <w:kern w:val="0"/>
                <w:sz w:val="24"/>
                <w:lang w:bidi="ar"/>
              </w:rPr>
              <w:t>251318452</w:t>
            </w:r>
          </w:p>
        </w:tc>
      </w:tr>
    </w:tbl>
    <w:p w:rsidR="00BA34C2" w:rsidRDefault="00BA34C2">
      <w:pPr>
        <w:snapToGrid w:val="0"/>
        <w:spacing w:line="480" w:lineRule="exact"/>
        <w:outlineLvl w:val="1"/>
        <w:rPr>
          <w:rFonts w:ascii="楷体" w:eastAsia="楷体" w:hAnsi="楷体" w:cs="楷体"/>
          <w:color w:val="000000" w:themeColor="text1"/>
          <w:sz w:val="30"/>
          <w:szCs w:val="30"/>
        </w:rPr>
      </w:pPr>
    </w:p>
    <w:p w:rsidR="00BA34C2" w:rsidRDefault="009F2BE5">
      <w:pPr>
        <w:snapToGrid w:val="0"/>
        <w:spacing w:line="480" w:lineRule="exact"/>
        <w:outlineLvl w:val="1"/>
        <w:rPr>
          <w:rFonts w:ascii="楷体" w:eastAsia="楷体" w:hAnsi="楷体" w:cs="楷体"/>
          <w:color w:val="000000" w:themeColor="text1"/>
          <w:sz w:val="30"/>
          <w:szCs w:val="30"/>
        </w:rPr>
      </w:pPr>
      <w:r>
        <w:rPr>
          <w:rFonts w:ascii="楷体" w:eastAsia="楷体" w:hAnsi="楷体" w:cs="楷体" w:hint="eastAsia"/>
          <w:color w:val="000000" w:themeColor="text1"/>
          <w:sz w:val="30"/>
          <w:szCs w:val="30"/>
        </w:rPr>
        <w:t>附表六：</w:t>
      </w:r>
      <w:r>
        <w:rPr>
          <w:rFonts w:ascii="楷体" w:eastAsia="楷体" w:hAnsi="楷体" w:cs="楷体" w:hint="eastAsia"/>
          <w:color w:val="000000" w:themeColor="text1"/>
          <w:sz w:val="30"/>
          <w:szCs w:val="30"/>
        </w:rPr>
        <w:t>LR2</w:t>
      </w:r>
      <w:r>
        <w:rPr>
          <w:rFonts w:ascii="楷体" w:eastAsia="楷体" w:hAnsi="楷体" w:cs="楷体" w:hint="eastAsia"/>
          <w:color w:val="000000" w:themeColor="text1"/>
          <w:sz w:val="30"/>
          <w:szCs w:val="30"/>
        </w:rPr>
        <w:t>杠杆率</w:t>
      </w:r>
    </w:p>
    <w:p w:rsidR="00BA34C2" w:rsidRDefault="009F2BE5">
      <w:pPr>
        <w:snapToGrid w:val="0"/>
        <w:spacing w:line="480" w:lineRule="exact"/>
        <w:jc w:val="right"/>
        <w:outlineLvl w:val="1"/>
        <w:rPr>
          <w:rFonts w:ascii="楷体" w:eastAsia="楷体" w:hAnsi="楷体" w:cs="楷体"/>
          <w:color w:val="000000" w:themeColor="text1"/>
          <w:sz w:val="30"/>
          <w:szCs w:val="30"/>
        </w:rPr>
      </w:pPr>
      <w:r>
        <w:rPr>
          <w:rFonts w:ascii="楷体" w:eastAsia="楷体" w:hAnsi="楷体" w:cs="楷体" w:hint="eastAsia"/>
          <w:color w:val="000000" w:themeColor="text1"/>
          <w:sz w:val="30"/>
          <w:szCs w:val="30"/>
        </w:rPr>
        <w:t>单位：千元</w:t>
      </w:r>
    </w:p>
    <w:tbl>
      <w:tblPr>
        <w:tblW w:w="8522"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718"/>
        <w:gridCol w:w="4785"/>
        <w:gridCol w:w="1510"/>
        <w:gridCol w:w="1509"/>
      </w:tblGrid>
      <w:tr w:rsidR="00BA34C2">
        <w:trPr>
          <w:trHeight w:val="336"/>
        </w:trPr>
        <w:tc>
          <w:tcPr>
            <w:tcW w:w="5505" w:type="dxa"/>
            <w:gridSpan w:val="2"/>
            <w:vMerge w:val="restart"/>
            <w:tcBorders>
              <w:top w:val="single" w:sz="4" w:space="0" w:color="000000"/>
              <w:left w:val="single" w:sz="4" w:space="0" w:color="000000"/>
              <w:bottom w:val="single" w:sz="4" w:space="0" w:color="auto"/>
              <w:right w:val="single" w:sz="4" w:space="0" w:color="auto"/>
            </w:tcBorders>
            <w:vAlign w:val="bottom"/>
          </w:tcPr>
          <w:p w:rsidR="00BA34C2" w:rsidRDefault="009F2BE5">
            <w:pPr>
              <w:snapToGrid w:val="0"/>
              <w:spacing w:line="480" w:lineRule="exact"/>
              <w:jc w:val="center"/>
              <w:rPr>
                <w:rFonts w:ascii="仿宋_GB2312" w:eastAsia="仿宋_GB2312" w:cs="宋体"/>
                <w:color w:val="000000" w:themeColor="text1"/>
                <w:sz w:val="24"/>
              </w:rPr>
            </w:pPr>
            <w:r>
              <w:rPr>
                <w:rFonts w:ascii="仿宋_GB2312" w:eastAsia="仿宋_GB2312" w:hAnsi="宋体" w:cs="宋体" w:hint="eastAsia"/>
                <w:color w:val="000000" w:themeColor="text1"/>
                <w:sz w:val="24"/>
              </w:rPr>
              <w:t xml:space="preserve">　</w:t>
            </w:r>
          </w:p>
        </w:tc>
        <w:tc>
          <w:tcPr>
            <w:tcW w:w="1508" w:type="dxa"/>
            <w:tcBorders>
              <w:top w:val="single" w:sz="4" w:space="0" w:color="000000"/>
              <w:left w:val="nil"/>
              <w:bottom w:val="single" w:sz="4" w:space="0" w:color="auto"/>
              <w:right w:val="single" w:sz="4" w:space="0" w:color="auto"/>
            </w:tcBorders>
            <w:vAlign w:val="bottom"/>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a</w:t>
            </w:r>
          </w:p>
        </w:tc>
        <w:tc>
          <w:tcPr>
            <w:tcW w:w="1509" w:type="dxa"/>
            <w:tcBorders>
              <w:top w:val="single" w:sz="4" w:space="0" w:color="000000"/>
              <w:left w:val="single" w:sz="4" w:space="0" w:color="auto"/>
              <w:bottom w:val="single" w:sz="4" w:space="0" w:color="auto"/>
              <w:right w:val="single" w:sz="4" w:space="0" w:color="000000"/>
            </w:tcBorders>
            <w:vAlign w:val="bottom"/>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b</w:t>
            </w:r>
          </w:p>
        </w:tc>
      </w:tr>
      <w:tr w:rsidR="00BA34C2">
        <w:trPr>
          <w:trHeight w:val="336"/>
        </w:trPr>
        <w:tc>
          <w:tcPr>
            <w:tcW w:w="5505" w:type="dxa"/>
            <w:gridSpan w:val="2"/>
            <w:vMerge/>
            <w:tcBorders>
              <w:top w:val="single" w:sz="4" w:space="0" w:color="auto"/>
              <w:left w:val="single" w:sz="4" w:space="0" w:color="000000"/>
              <w:bottom w:val="single" w:sz="4" w:space="0" w:color="auto"/>
              <w:right w:val="single" w:sz="4" w:space="0" w:color="auto"/>
            </w:tcBorders>
            <w:vAlign w:val="center"/>
          </w:tcPr>
          <w:p w:rsidR="00BA34C2" w:rsidRDefault="00BA34C2">
            <w:pPr>
              <w:spacing w:line="480" w:lineRule="exact"/>
              <w:rPr>
                <w:rFonts w:ascii="仿宋_GB2312" w:eastAsia="仿宋_GB2312" w:cs="宋体"/>
                <w:color w:val="000000" w:themeColor="text1"/>
                <w:sz w:val="24"/>
              </w:rPr>
            </w:pPr>
          </w:p>
        </w:tc>
        <w:tc>
          <w:tcPr>
            <w:tcW w:w="1508" w:type="dxa"/>
            <w:tcBorders>
              <w:top w:val="nil"/>
              <w:left w:val="nil"/>
              <w:bottom w:val="single" w:sz="4" w:space="0" w:color="auto"/>
              <w:right w:val="single" w:sz="4" w:space="0" w:color="auto"/>
            </w:tcBorders>
            <w:vAlign w:val="bottom"/>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2024</w:t>
            </w:r>
            <w:r>
              <w:rPr>
                <w:rFonts w:ascii="仿宋_GB2312" w:eastAsia="仿宋_GB2312" w:hAnsi="宋体" w:cs="宋体" w:hint="eastAsia"/>
                <w:color w:val="000000" w:themeColor="text1"/>
                <w:sz w:val="24"/>
              </w:rPr>
              <w:t>年</w:t>
            </w:r>
            <w:r>
              <w:rPr>
                <w:rFonts w:ascii="仿宋_GB2312" w:eastAsia="仿宋_GB2312" w:hAnsi="宋体" w:cs="宋体" w:hint="eastAsia"/>
                <w:color w:val="000000" w:themeColor="text1"/>
                <w:sz w:val="24"/>
              </w:rPr>
              <w:t>6</w:t>
            </w:r>
            <w:r>
              <w:rPr>
                <w:rFonts w:ascii="仿宋_GB2312" w:eastAsia="仿宋_GB2312" w:hAnsi="宋体" w:cs="宋体" w:hint="eastAsia"/>
                <w:color w:val="000000" w:themeColor="text1"/>
                <w:sz w:val="24"/>
              </w:rPr>
              <w:t>月</w:t>
            </w:r>
            <w:r>
              <w:rPr>
                <w:rFonts w:ascii="仿宋_GB2312" w:eastAsia="仿宋_GB2312" w:hAnsi="宋体" w:cs="宋体" w:hint="eastAsia"/>
                <w:color w:val="000000" w:themeColor="text1"/>
                <w:sz w:val="24"/>
              </w:rPr>
              <w:t>30</w:t>
            </w:r>
            <w:r>
              <w:rPr>
                <w:rFonts w:ascii="仿宋_GB2312" w:eastAsia="仿宋_GB2312" w:hAnsi="宋体" w:cs="宋体" w:hint="eastAsia"/>
                <w:color w:val="000000" w:themeColor="text1"/>
                <w:sz w:val="24"/>
              </w:rPr>
              <w:t>日</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2024</w:t>
            </w:r>
            <w:r>
              <w:rPr>
                <w:rFonts w:ascii="仿宋_GB2312" w:eastAsia="仿宋_GB2312" w:hAnsi="宋体" w:cs="宋体" w:hint="eastAsia"/>
                <w:color w:val="000000" w:themeColor="text1"/>
                <w:sz w:val="24"/>
              </w:rPr>
              <w:t>年</w:t>
            </w:r>
            <w:r>
              <w:rPr>
                <w:rFonts w:ascii="仿宋_GB2312" w:eastAsia="仿宋_GB2312" w:hAnsi="宋体" w:cs="宋体" w:hint="eastAsia"/>
                <w:color w:val="000000" w:themeColor="text1"/>
                <w:sz w:val="24"/>
              </w:rPr>
              <w:t>3</w:t>
            </w:r>
            <w:r>
              <w:rPr>
                <w:rFonts w:ascii="仿宋_GB2312" w:eastAsia="仿宋_GB2312" w:hAnsi="宋体" w:cs="宋体" w:hint="eastAsia"/>
                <w:color w:val="000000" w:themeColor="text1"/>
                <w:sz w:val="24"/>
              </w:rPr>
              <w:t>月</w:t>
            </w:r>
            <w:r>
              <w:rPr>
                <w:rFonts w:ascii="仿宋_GB2312" w:eastAsia="仿宋_GB2312" w:hAnsi="宋体" w:cs="宋体" w:hint="eastAsia"/>
                <w:color w:val="000000" w:themeColor="text1"/>
                <w:sz w:val="24"/>
              </w:rPr>
              <w:t>31</w:t>
            </w:r>
            <w:r>
              <w:rPr>
                <w:rFonts w:ascii="仿宋_GB2312" w:eastAsia="仿宋_GB2312" w:hAnsi="宋体" w:cs="宋体" w:hint="eastAsia"/>
                <w:color w:val="000000" w:themeColor="text1"/>
                <w:sz w:val="24"/>
              </w:rPr>
              <w:t>日</w:t>
            </w:r>
          </w:p>
        </w:tc>
      </w:tr>
      <w:tr w:rsidR="00BA34C2">
        <w:trPr>
          <w:trHeight w:val="336"/>
        </w:trPr>
        <w:tc>
          <w:tcPr>
            <w:tcW w:w="7015" w:type="dxa"/>
            <w:gridSpan w:val="3"/>
            <w:tcBorders>
              <w:top w:val="single" w:sz="4" w:space="0" w:color="auto"/>
              <w:left w:val="single" w:sz="4" w:space="0" w:color="000000"/>
              <w:bottom w:val="single" w:sz="4" w:space="0" w:color="auto"/>
              <w:right w:val="single" w:sz="4" w:space="0" w:color="auto"/>
            </w:tcBorders>
            <w:shd w:val="clear" w:color="auto" w:fill="A6A6A6"/>
            <w:vAlign w:val="bottom"/>
          </w:tcPr>
          <w:p w:rsidR="00BA34C2" w:rsidRDefault="009F2BE5">
            <w:pPr>
              <w:snapToGrid w:val="0"/>
              <w:spacing w:line="480" w:lineRule="exact"/>
              <w:rPr>
                <w:rFonts w:ascii="仿宋_GB2312" w:eastAsia="仿宋_GB2312" w:cs="宋体"/>
                <w:b/>
                <w:color w:val="000000" w:themeColor="text1"/>
                <w:sz w:val="24"/>
              </w:rPr>
            </w:pPr>
            <w:r>
              <w:rPr>
                <w:rFonts w:ascii="仿宋_GB2312" w:eastAsia="仿宋_GB2312" w:hAnsi="宋体" w:cs="宋体" w:hint="eastAsia"/>
                <w:b/>
                <w:color w:val="000000" w:themeColor="text1"/>
                <w:sz w:val="24"/>
              </w:rPr>
              <w:t>表内资产余额</w:t>
            </w:r>
          </w:p>
        </w:tc>
        <w:tc>
          <w:tcPr>
            <w:tcW w:w="1507" w:type="dxa"/>
            <w:tcBorders>
              <w:top w:val="single" w:sz="4" w:space="0" w:color="auto"/>
              <w:left w:val="single" w:sz="4" w:space="0" w:color="auto"/>
              <w:bottom w:val="single" w:sz="4" w:space="0" w:color="auto"/>
              <w:right w:val="single" w:sz="4" w:space="0" w:color="000000"/>
            </w:tcBorders>
            <w:shd w:val="clear" w:color="auto" w:fill="A6A6A6"/>
            <w:vAlign w:val="bottom"/>
          </w:tcPr>
          <w:p w:rsidR="00BA34C2" w:rsidRDefault="00BA34C2">
            <w:pPr>
              <w:snapToGrid w:val="0"/>
              <w:spacing w:line="480" w:lineRule="exact"/>
              <w:rPr>
                <w:rFonts w:ascii="仿宋_GB2312" w:eastAsia="仿宋_GB2312" w:hAnsi="宋体" w:cs="宋体"/>
                <w:b/>
                <w:color w:val="000000" w:themeColor="text1"/>
                <w:sz w:val="24"/>
              </w:rPr>
            </w:pPr>
          </w:p>
        </w:tc>
      </w:tr>
      <w:tr w:rsidR="00BA34C2">
        <w:trPr>
          <w:trHeight w:val="383"/>
        </w:trPr>
        <w:tc>
          <w:tcPr>
            <w:tcW w:w="71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1</w:t>
            </w:r>
          </w:p>
        </w:tc>
        <w:tc>
          <w:tcPr>
            <w:tcW w:w="4786"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cs="宋体"/>
                <w:color w:val="000000" w:themeColor="text1"/>
                <w:sz w:val="24"/>
              </w:rPr>
            </w:pPr>
            <w:r>
              <w:rPr>
                <w:rFonts w:ascii="仿宋_GB2312" w:eastAsia="仿宋_GB2312" w:hAnsi="宋体" w:cs="宋体" w:hint="eastAsia"/>
                <w:color w:val="000000" w:themeColor="text1"/>
                <w:sz w:val="24"/>
              </w:rPr>
              <w:t>表内资产（除衍生工具和证券融资交易外）</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222016601</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216206351</w:t>
            </w:r>
          </w:p>
        </w:tc>
      </w:tr>
      <w:tr w:rsidR="00BA34C2">
        <w:trPr>
          <w:trHeight w:val="288"/>
        </w:trPr>
        <w:tc>
          <w:tcPr>
            <w:tcW w:w="71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2</w:t>
            </w:r>
          </w:p>
        </w:tc>
        <w:tc>
          <w:tcPr>
            <w:tcW w:w="4786"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cs="宋体"/>
                <w:color w:val="000000" w:themeColor="text1"/>
                <w:sz w:val="24"/>
              </w:rPr>
            </w:pPr>
            <w:r>
              <w:rPr>
                <w:rFonts w:ascii="仿宋_GB2312" w:eastAsia="仿宋_GB2312" w:hAnsi="宋体" w:cs="宋体" w:hint="eastAsia"/>
                <w:color w:val="000000" w:themeColor="text1"/>
                <w:sz w:val="24"/>
              </w:rPr>
              <w:t>减：减值准备</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-4892747</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-4876639</w:t>
            </w:r>
          </w:p>
        </w:tc>
      </w:tr>
      <w:tr w:rsidR="00BA34C2">
        <w:trPr>
          <w:trHeight w:val="346"/>
        </w:trPr>
        <w:tc>
          <w:tcPr>
            <w:tcW w:w="71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3</w:t>
            </w:r>
          </w:p>
        </w:tc>
        <w:tc>
          <w:tcPr>
            <w:tcW w:w="4786"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减：一级资本扣除项</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-848945</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-837264</w:t>
            </w:r>
          </w:p>
        </w:tc>
      </w:tr>
      <w:tr w:rsidR="00BA34C2">
        <w:trPr>
          <w:trHeight w:val="90"/>
        </w:trPr>
        <w:tc>
          <w:tcPr>
            <w:tcW w:w="71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4</w:t>
            </w:r>
          </w:p>
        </w:tc>
        <w:tc>
          <w:tcPr>
            <w:tcW w:w="4786"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cs="宋体"/>
                <w:color w:val="000000" w:themeColor="text1"/>
                <w:sz w:val="24"/>
              </w:rPr>
            </w:pPr>
            <w:r>
              <w:rPr>
                <w:rFonts w:ascii="仿宋_GB2312" w:eastAsia="仿宋_GB2312" w:hAnsi="宋体" w:cs="宋体" w:hint="eastAsia"/>
                <w:b/>
                <w:bCs/>
                <w:color w:val="000000" w:themeColor="text1"/>
                <w:sz w:val="24"/>
              </w:rPr>
              <w:t>调整后的表内资产余额（衍生工具和证券融资交易除外）</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216274910</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210492448</w:t>
            </w:r>
          </w:p>
        </w:tc>
      </w:tr>
      <w:tr w:rsidR="00BA34C2">
        <w:trPr>
          <w:trHeight w:val="288"/>
        </w:trPr>
        <w:tc>
          <w:tcPr>
            <w:tcW w:w="5505" w:type="dxa"/>
            <w:gridSpan w:val="2"/>
            <w:tcBorders>
              <w:top w:val="single" w:sz="4" w:space="0" w:color="auto"/>
              <w:left w:val="single" w:sz="4" w:space="0" w:color="000000"/>
              <w:bottom w:val="single" w:sz="4" w:space="0" w:color="auto"/>
              <w:right w:val="nil"/>
            </w:tcBorders>
            <w:shd w:val="clear" w:color="auto" w:fill="A6A6A6"/>
            <w:vAlign w:val="bottom"/>
          </w:tcPr>
          <w:p w:rsidR="00BA34C2" w:rsidRDefault="00BA34C2">
            <w:pPr>
              <w:rPr>
                <w:rFonts w:ascii="仿宋_GB2312" w:eastAsia="仿宋_GB2312" w:cs="宋体"/>
                <w:b/>
                <w:color w:val="000000" w:themeColor="text1"/>
                <w:sz w:val="24"/>
              </w:rPr>
            </w:pPr>
          </w:p>
        </w:tc>
        <w:tc>
          <w:tcPr>
            <w:tcW w:w="1508" w:type="dxa"/>
            <w:tcBorders>
              <w:top w:val="single" w:sz="4" w:space="0" w:color="auto"/>
              <w:left w:val="nil"/>
              <w:bottom w:val="single" w:sz="4" w:space="0" w:color="auto"/>
              <w:right w:val="single" w:sz="4" w:space="0" w:color="auto"/>
            </w:tcBorders>
            <w:shd w:val="clear" w:color="auto" w:fill="A6A6A6"/>
            <w:vAlign w:val="bottom"/>
          </w:tcPr>
          <w:p w:rsidR="00BA34C2" w:rsidRDefault="00BA34C2">
            <w:pPr>
              <w:rPr>
                <w:rFonts w:ascii="Arial" w:hAnsi="Arial" w:cs="Arial"/>
                <w:sz w:val="24"/>
              </w:rPr>
            </w:pPr>
          </w:p>
        </w:tc>
        <w:tc>
          <w:tcPr>
            <w:tcW w:w="1509" w:type="dxa"/>
            <w:tcBorders>
              <w:top w:val="single" w:sz="4" w:space="0" w:color="auto"/>
              <w:left w:val="single" w:sz="4" w:space="0" w:color="auto"/>
              <w:bottom w:val="single" w:sz="4" w:space="0" w:color="auto"/>
              <w:right w:val="single" w:sz="4" w:space="0" w:color="000000"/>
            </w:tcBorders>
            <w:shd w:val="clear" w:color="auto" w:fill="A6A6A6"/>
            <w:vAlign w:val="bottom"/>
          </w:tcPr>
          <w:p w:rsidR="00BA34C2" w:rsidRDefault="00BA34C2">
            <w:pPr>
              <w:rPr>
                <w:rFonts w:ascii="Arial" w:hAnsi="Arial" w:cs="Arial"/>
                <w:sz w:val="24"/>
              </w:rPr>
            </w:pPr>
          </w:p>
        </w:tc>
      </w:tr>
      <w:tr w:rsidR="00BA34C2">
        <w:trPr>
          <w:trHeight w:val="90"/>
        </w:trPr>
        <w:tc>
          <w:tcPr>
            <w:tcW w:w="71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5</w:t>
            </w:r>
          </w:p>
        </w:tc>
        <w:tc>
          <w:tcPr>
            <w:tcW w:w="4786"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各类衍生</w:t>
            </w:r>
            <w:r>
              <w:rPr>
                <w:rFonts w:ascii="仿宋_GB2312" w:eastAsia="仿宋_GB2312" w:hAnsi="宋体" w:cs="宋体" w:hint="eastAsia"/>
                <w:bCs/>
                <w:color w:val="000000" w:themeColor="text1"/>
                <w:sz w:val="24"/>
              </w:rPr>
              <w:t>工具</w:t>
            </w:r>
            <w:r>
              <w:rPr>
                <w:rFonts w:ascii="仿宋_GB2312" w:eastAsia="仿宋_GB2312" w:hAnsi="宋体" w:cs="宋体" w:hint="eastAsia"/>
                <w:color w:val="000000" w:themeColor="text1"/>
                <w:sz w:val="24"/>
              </w:rPr>
              <w:t>的重置成本（扣除合格保证金，考虑双边净额结算协议的影响）</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86689</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79840</w:t>
            </w:r>
          </w:p>
        </w:tc>
      </w:tr>
      <w:tr w:rsidR="00BA34C2">
        <w:trPr>
          <w:trHeight w:val="277"/>
        </w:trPr>
        <w:tc>
          <w:tcPr>
            <w:tcW w:w="71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lastRenderedPageBreak/>
              <w:t>6</w:t>
            </w:r>
          </w:p>
        </w:tc>
        <w:tc>
          <w:tcPr>
            <w:tcW w:w="4786"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各类衍生</w:t>
            </w:r>
            <w:r>
              <w:rPr>
                <w:rFonts w:ascii="仿宋_GB2312" w:eastAsia="仿宋_GB2312" w:hAnsi="宋体" w:cs="宋体" w:hint="eastAsia"/>
                <w:bCs/>
                <w:color w:val="000000" w:themeColor="text1"/>
                <w:sz w:val="24"/>
              </w:rPr>
              <w:t>工具</w:t>
            </w:r>
            <w:r>
              <w:rPr>
                <w:rFonts w:ascii="仿宋_GB2312" w:eastAsia="仿宋_GB2312" w:hAnsi="宋体" w:cs="宋体" w:hint="eastAsia"/>
                <w:color w:val="000000" w:themeColor="text1"/>
                <w:sz w:val="24"/>
              </w:rPr>
              <w:t>的潜在风险暴露</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287004</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244837</w:t>
            </w:r>
          </w:p>
        </w:tc>
      </w:tr>
      <w:tr w:rsidR="00BA34C2">
        <w:trPr>
          <w:trHeight w:val="483"/>
        </w:trPr>
        <w:tc>
          <w:tcPr>
            <w:tcW w:w="719" w:type="dxa"/>
            <w:tcBorders>
              <w:top w:val="nil"/>
              <w:left w:val="single" w:sz="4" w:space="0" w:color="000000"/>
              <w:bottom w:val="single" w:sz="4" w:space="0" w:color="auto"/>
              <w:right w:val="single" w:sz="4" w:space="0" w:color="auto"/>
            </w:tcBorders>
            <w:vAlign w:val="center"/>
          </w:tcPr>
          <w:p w:rsidR="00BA34C2" w:rsidRDefault="009F2BE5">
            <w:pPr>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7</w:t>
            </w:r>
          </w:p>
        </w:tc>
        <w:tc>
          <w:tcPr>
            <w:tcW w:w="4786"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已从资产负债表中扣除的抵质押品总和</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0</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0</w:t>
            </w:r>
          </w:p>
        </w:tc>
      </w:tr>
      <w:tr w:rsidR="00BA34C2">
        <w:trPr>
          <w:trHeight w:val="402"/>
        </w:trPr>
        <w:tc>
          <w:tcPr>
            <w:tcW w:w="71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8</w:t>
            </w:r>
          </w:p>
        </w:tc>
        <w:tc>
          <w:tcPr>
            <w:tcW w:w="4786"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减：因提供合格保证金形成的应收资产</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0</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0</w:t>
            </w:r>
          </w:p>
        </w:tc>
      </w:tr>
      <w:tr w:rsidR="00BA34C2">
        <w:trPr>
          <w:trHeight w:val="564"/>
        </w:trPr>
        <w:tc>
          <w:tcPr>
            <w:tcW w:w="71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9</w:t>
            </w:r>
          </w:p>
        </w:tc>
        <w:tc>
          <w:tcPr>
            <w:tcW w:w="4786"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减：为客户提供清算服务时与中央交易对手交易形成的衍生</w:t>
            </w:r>
            <w:r>
              <w:rPr>
                <w:rFonts w:ascii="仿宋_GB2312" w:eastAsia="仿宋_GB2312" w:hAnsi="宋体" w:cs="宋体" w:hint="eastAsia"/>
                <w:bCs/>
                <w:color w:val="000000" w:themeColor="text1"/>
                <w:sz w:val="24"/>
              </w:rPr>
              <w:t>工具</w:t>
            </w:r>
            <w:r>
              <w:rPr>
                <w:rFonts w:ascii="仿宋_GB2312" w:eastAsia="仿宋_GB2312" w:hAnsi="宋体" w:cs="宋体" w:hint="eastAsia"/>
                <w:color w:val="000000" w:themeColor="text1"/>
                <w:sz w:val="24"/>
              </w:rPr>
              <w:t>资产余额</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0</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0</w:t>
            </w:r>
          </w:p>
        </w:tc>
      </w:tr>
      <w:tr w:rsidR="00BA34C2">
        <w:trPr>
          <w:trHeight w:val="288"/>
        </w:trPr>
        <w:tc>
          <w:tcPr>
            <w:tcW w:w="719" w:type="dxa"/>
            <w:tcBorders>
              <w:top w:val="nil"/>
              <w:left w:val="single" w:sz="4" w:space="0" w:color="000000"/>
              <w:bottom w:val="single" w:sz="4" w:space="0" w:color="auto"/>
              <w:right w:val="single" w:sz="4" w:space="0" w:color="auto"/>
            </w:tcBorders>
            <w:vAlign w:val="center"/>
          </w:tcPr>
          <w:p w:rsidR="00BA34C2" w:rsidRDefault="009F2BE5">
            <w:pPr>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10</w:t>
            </w:r>
          </w:p>
        </w:tc>
        <w:tc>
          <w:tcPr>
            <w:tcW w:w="4786" w:type="dxa"/>
            <w:tcBorders>
              <w:top w:val="nil"/>
              <w:left w:val="nil"/>
              <w:bottom w:val="single" w:sz="4" w:space="0" w:color="auto"/>
              <w:right w:val="single" w:sz="4" w:space="0" w:color="auto"/>
            </w:tcBorders>
            <w:vAlign w:val="center"/>
          </w:tcPr>
          <w:p w:rsidR="00BA34C2" w:rsidRDefault="009F2BE5">
            <w:pPr>
              <w:spacing w:line="480" w:lineRule="exact"/>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卖出信用衍生</w:t>
            </w:r>
            <w:r>
              <w:rPr>
                <w:rFonts w:ascii="仿宋_GB2312" w:eastAsia="仿宋_GB2312" w:hAnsi="宋体" w:cs="宋体" w:hint="eastAsia"/>
                <w:bCs/>
                <w:color w:val="000000" w:themeColor="text1"/>
                <w:sz w:val="24"/>
              </w:rPr>
              <w:t>工具</w:t>
            </w:r>
            <w:r>
              <w:rPr>
                <w:rFonts w:ascii="仿宋_GB2312" w:eastAsia="仿宋_GB2312" w:hAnsi="宋体" w:cs="宋体" w:hint="eastAsia"/>
                <w:color w:val="000000" w:themeColor="text1"/>
                <w:sz w:val="24"/>
              </w:rPr>
              <w:t>的名义本金</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0</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0</w:t>
            </w:r>
          </w:p>
        </w:tc>
      </w:tr>
      <w:tr w:rsidR="00BA34C2">
        <w:trPr>
          <w:trHeight w:val="299"/>
        </w:trPr>
        <w:tc>
          <w:tcPr>
            <w:tcW w:w="719" w:type="dxa"/>
            <w:tcBorders>
              <w:top w:val="nil"/>
              <w:left w:val="single" w:sz="4" w:space="0" w:color="000000"/>
              <w:bottom w:val="single" w:sz="4" w:space="0" w:color="auto"/>
              <w:right w:val="single" w:sz="4" w:space="0" w:color="auto"/>
            </w:tcBorders>
            <w:vAlign w:val="center"/>
          </w:tcPr>
          <w:p w:rsidR="00BA34C2" w:rsidRDefault="009F2BE5">
            <w:pPr>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11</w:t>
            </w:r>
          </w:p>
        </w:tc>
        <w:tc>
          <w:tcPr>
            <w:tcW w:w="4786" w:type="dxa"/>
            <w:tcBorders>
              <w:top w:val="nil"/>
              <w:left w:val="nil"/>
              <w:bottom w:val="single" w:sz="4" w:space="0" w:color="auto"/>
              <w:right w:val="single" w:sz="4" w:space="0" w:color="auto"/>
            </w:tcBorders>
            <w:vAlign w:val="center"/>
          </w:tcPr>
          <w:p w:rsidR="00BA34C2" w:rsidRDefault="009F2BE5">
            <w:pPr>
              <w:spacing w:line="480" w:lineRule="exact"/>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减：可扣除的卖出信用衍生</w:t>
            </w:r>
            <w:r>
              <w:rPr>
                <w:rFonts w:ascii="仿宋_GB2312" w:eastAsia="仿宋_GB2312" w:hAnsi="宋体" w:cs="宋体" w:hint="eastAsia"/>
                <w:bCs/>
                <w:color w:val="000000" w:themeColor="text1"/>
                <w:sz w:val="24"/>
              </w:rPr>
              <w:t>工具</w:t>
            </w:r>
            <w:r>
              <w:rPr>
                <w:rFonts w:ascii="仿宋_GB2312" w:eastAsia="仿宋_GB2312" w:hAnsi="宋体" w:cs="宋体" w:hint="eastAsia"/>
                <w:color w:val="000000" w:themeColor="text1"/>
                <w:sz w:val="24"/>
              </w:rPr>
              <w:t>资产余额</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0</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0</w:t>
            </w:r>
          </w:p>
        </w:tc>
      </w:tr>
      <w:tr w:rsidR="00BA34C2">
        <w:trPr>
          <w:trHeight w:val="288"/>
        </w:trPr>
        <w:tc>
          <w:tcPr>
            <w:tcW w:w="71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1</w:t>
            </w:r>
            <w:r>
              <w:rPr>
                <w:rFonts w:ascii="仿宋_GB2312" w:eastAsia="仿宋_GB2312" w:hAnsi="宋体" w:cs="宋体"/>
                <w:color w:val="000000" w:themeColor="text1"/>
                <w:sz w:val="24"/>
              </w:rPr>
              <w:t>2</w:t>
            </w:r>
          </w:p>
        </w:tc>
        <w:tc>
          <w:tcPr>
            <w:tcW w:w="4786"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cs="宋体"/>
                <w:color w:val="000000" w:themeColor="text1"/>
                <w:sz w:val="24"/>
              </w:rPr>
            </w:pPr>
            <w:r>
              <w:rPr>
                <w:rFonts w:ascii="仿宋_GB2312" w:eastAsia="仿宋_GB2312" w:hAnsi="宋体" w:cs="宋体" w:hint="eastAsia"/>
                <w:b/>
                <w:bCs/>
                <w:color w:val="000000" w:themeColor="text1"/>
                <w:sz w:val="24"/>
              </w:rPr>
              <w:t>衍生</w:t>
            </w:r>
            <w:r>
              <w:rPr>
                <w:rFonts w:ascii="仿宋_GB2312" w:eastAsia="仿宋_GB2312" w:hAnsi="宋体" w:cs="宋体" w:hint="eastAsia"/>
                <w:b/>
                <w:color w:val="000000" w:themeColor="text1"/>
                <w:sz w:val="24"/>
              </w:rPr>
              <w:t>工具</w:t>
            </w:r>
            <w:r>
              <w:rPr>
                <w:rFonts w:ascii="仿宋_GB2312" w:eastAsia="仿宋_GB2312" w:hAnsi="宋体" w:cs="宋体" w:hint="eastAsia"/>
                <w:b/>
                <w:bCs/>
                <w:color w:val="000000" w:themeColor="text1"/>
                <w:sz w:val="24"/>
              </w:rPr>
              <w:t>资产余额</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373693</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324677</w:t>
            </w:r>
          </w:p>
        </w:tc>
      </w:tr>
      <w:tr w:rsidR="00BA34C2">
        <w:trPr>
          <w:trHeight w:val="288"/>
        </w:trPr>
        <w:tc>
          <w:tcPr>
            <w:tcW w:w="5505" w:type="dxa"/>
            <w:gridSpan w:val="2"/>
            <w:tcBorders>
              <w:top w:val="single" w:sz="4" w:space="0" w:color="auto"/>
              <w:left w:val="single" w:sz="4" w:space="0" w:color="000000"/>
              <w:bottom w:val="single" w:sz="4" w:space="0" w:color="auto"/>
              <w:right w:val="nil"/>
            </w:tcBorders>
            <w:shd w:val="clear" w:color="auto" w:fill="A6A6A6"/>
            <w:vAlign w:val="bottom"/>
          </w:tcPr>
          <w:p w:rsidR="00BA34C2" w:rsidRDefault="00BA34C2">
            <w:pPr>
              <w:rPr>
                <w:rFonts w:ascii="仿宋_GB2312" w:eastAsia="仿宋_GB2312" w:cs="宋体"/>
                <w:b/>
                <w:color w:val="000000" w:themeColor="text1"/>
                <w:sz w:val="24"/>
              </w:rPr>
            </w:pPr>
          </w:p>
        </w:tc>
        <w:tc>
          <w:tcPr>
            <w:tcW w:w="1508" w:type="dxa"/>
            <w:tcBorders>
              <w:top w:val="single" w:sz="4" w:space="0" w:color="auto"/>
              <w:left w:val="nil"/>
              <w:bottom w:val="single" w:sz="4" w:space="0" w:color="auto"/>
              <w:right w:val="single" w:sz="4" w:space="0" w:color="auto"/>
            </w:tcBorders>
            <w:shd w:val="clear" w:color="auto" w:fill="A6A6A6"/>
            <w:vAlign w:val="bottom"/>
          </w:tcPr>
          <w:p w:rsidR="00BA34C2" w:rsidRDefault="00BA34C2">
            <w:pPr>
              <w:rPr>
                <w:rFonts w:ascii="Arial" w:hAnsi="Arial" w:cs="Arial"/>
                <w:sz w:val="24"/>
              </w:rPr>
            </w:pPr>
          </w:p>
        </w:tc>
        <w:tc>
          <w:tcPr>
            <w:tcW w:w="1509" w:type="dxa"/>
            <w:tcBorders>
              <w:top w:val="single" w:sz="4" w:space="0" w:color="auto"/>
              <w:left w:val="single" w:sz="4" w:space="0" w:color="auto"/>
              <w:bottom w:val="single" w:sz="4" w:space="0" w:color="auto"/>
              <w:right w:val="single" w:sz="4" w:space="0" w:color="000000"/>
            </w:tcBorders>
            <w:shd w:val="clear" w:color="auto" w:fill="A6A6A6"/>
            <w:vAlign w:val="bottom"/>
          </w:tcPr>
          <w:p w:rsidR="00BA34C2" w:rsidRDefault="00BA34C2">
            <w:pPr>
              <w:rPr>
                <w:rFonts w:ascii="Arial" w:hAnsi="Arial" w:cs="Arial"/>
                <w:sz w:val="24"/>
              </w:rPr>
            </w:pPr>
          </w:p>
        </w:tc>
      </w:tr>
      <w:tr w:rsidR="00BA34C2">
        <w:trPr>
          <w:trHeight w:val="90"/>
        </w:trPr>
        <w:tc>
          <w:tcPr>
            <w:tcW w:w="71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1</w:t>
            </w:r>
            <w:r>
              <w:rPr>
                <w:rFonts w:ascii="仿宋_GB2312" w:eastAsia="仿宋_GB2312" w:hAnsi="宋体" w:cs="宋体"/>
                <w:color w:val="000000" w:themeColor="text1"/>
                <w:sz w:val="24"/>
              </w:rPr>
              <w:t>3</w:t>
            </w:r>
          </w:p>
        </w:tc>
        <w:tc>
          <w:tcPr>
            <w:tcW w:w="4786"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cs="宋体"/>
                <w:color w:val="000000" w:themeColor="text1"/>
                <w:sz w:val="24"/>
              </w:rPr>
            </w:pPr>
            <w:r>
              <w:rPr>
                <w:rFonts w:ascii="仿宋_GB2312" w:eastAsia="仿宋_GB2312" w:hAnsi="宋体" w:cs="宋体" w:hint="eastAsia"/>
                <w:color w:val="000000" w:themeColor="text1"/>
                <w:sz w:val="24"/>
              </w:rPr>
              <w:t>证券融资交易的会计资产余额</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0</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0</w:t>
            </w:r>
          </w:p>
        </w:tc>
      </w:tr>
      <w:tr w:rsidR="00BA34C2">
        <w:trPr>
          <w:trHeight w:val="288"/>
        </w:trPr>
        <w:tc>
          <w:tcPr>
            <w:tcW w:w="71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1</w:t>
            </w:r>
            <w:r>
              <w:rPr>
                <w:rFonts w:ascii="仿宋_GB2312" w:eastAsia="仿宋_GB2312" w:hAnsi="宋体" w:cs="宋体"/>
                <w:color w:val="000000" w:themeColor="text1"/>
                <w:sz w:val="24"/>
              </w:rPr>
              <w:t>4</w:t>
            </w:r>
          </w:p>
        </w:tc>
        <w:tc>
          <w:tcPr>
            <w:tcW w:w="4786"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减：可以扣除的证券融资交易资产余额</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0</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0</w:t>
            </w:r>
          </w:p>
        </w:tc>
      </w:tr>
      <w:tr w:rsidR="00BA34C2">
        <w:trPr>
          <w:trHeight w:val="288"/>
        </w:trPr>
        <w:tc>
          <w:tcPr>
            <w:tcW w:w="71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1</w:t>
            </w:r>
            <w:r>
              <w:rPr>
                <w:rFonts w:ascii="仿宋_GB2312" w:eastAsia="仿宋_GB2312" w:hAnsi="宋体" w:cs="宋体"/>
                <w:color w:val="000000" w:themeColor="text1"/>
                <w:sz w:val="24"/>
              </w:rPr>
              <w:t>5</w:t>
            </w:r>
          </w:p>
        </w:tc>
        <w:tc>
          <w:tcPr>
            <w:tcW w:w="4786"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证券融资交易的交易对手信用风险暴露</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240079</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235947</w:t>
            </w:r>
          </w:p>
        </w:tc>
      </w:tr>
      <w:tr w:rsidR="00BA34C2">
        <w:trPr>
          <w:trHeight w:val="288"/>
        </w:trPr>
        <w:tc>
          <w:tcPr>
            <w:tcW w:w="71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1</w:t>
            </w:r>
            <w:r>
              <w:rPr>
                <w:rFonts w:ascii="仿宋_GB2312" w:eastAsia="仿宋_GB2312" w:hAnsi="宋体" w:cs="宋体"/>
                <w:color w:val="000000" w:themeColor="text1"/>
                <w:sz w:val="24"/>
              </w:rPr>
              <w:t>6</w:t>
            </w:r>
          </w:p>
        </w:tc>
        <w:tc>
          <w:tcPr>
            <w:tcW w:w="4786"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代理证券融资交易形成的证券融资交易资产余额</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0</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0</w:t>
            </w:r>
          </w:p>
        </w:tc>
      </w:tr>
      <w:tr w:rsidR="00BA34C2">
        <w:trPr>
          <w:trHeight w:val="288"/>
        </w:trPr>
        <w:tc>
          <w:tcPr>
            <w:tcW w:w="71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1</w:t>
            </w:r>
            <w:r>
              <w:rPr>
                <w:rFonts w:ascii="仿宋_GB2312" w:eastAsia="仿宋_GB2312" w:hAnsi="宋体" w:cs="宋体"/>
                <w:color w:val="000000" w:themeColor="text1"/>
                <w:sz w:val="24"/>
              </w:rPr>
              <w:t>7</w:t>
            </w:r>
          </w:p>
        </w:tc>
        <w:tc>
          <w:tcPr>
            <w:tcW w:w="4786"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hAnsi="宋体" w:cs="宋体"/>
                <w:color w:val="000000" w:themeColor="text1"/>
                <w:sz w:val="24"/>
              </w:rPr>
            </w:pPr>
            <w:r>
              <w:rPr>
                <w:rFonts w:ascii="仿宋_GB2312" w:eastAsia="仿宋_GB2312" w:hAnsi="宋体" w:cs="宋体" w:hint="eastAsia"/>
                <w:b/>
                <w:bCs/>
                <w:color w:val="000000" w:themeColor="text1"/>
                <w:sz w:val="24"/>
              </w:rPr>
              <w:t>证券融资交易资产余额</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240079</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235947</w:t>
            </w:r>
          </w:p>
        </w:tc>
      </w:tr>
      <w:tr w:rsidR="00BA34C2">
        <w:trPr>
          <w:trHeight w:val="288"/>
        </w:trPr>
        <w:tc>
          <w:tcPr>
            <w:tcW w:w="5505" w:type="dxa"/>
            <w:gridSpan w:val="2"/>
            <w:tcBorders>
              <w:top w:val="single" w:sz="4" w:space="0" w:color="auto"/>
              <w:left w:val="single" w:sz="4" w:space="0" w:color="000000"/>
              <w:bottom w:val="single" w:sz="4" w:space="0" w:color="auto"/>
              <w:right w:val="nil"/>
            </w:tcBorders>
            <w:shd w:val="clear" w:color="auto" w:fill="A6A6A6"/>
            <w:vAlign w:val="bottom"/>
          </w:tcPr>
          <w:p w:rsidR="00BA34C2" w:rsidRDefault="00BA34C2">
            <w:pPr>
              <w:rPr>
                <w:rFonts w:ascii="仿宋_GB2312" w:eastAsia="仿宋_GB2312" w:cs="宋体"/>
                <w:b/>
                <w:color w:val="000000" w:themeColor="text1"/>
                <w:sz w:val="24"/>
              </w:rPr>
            </w:pPr>
          </w:p>
        </w:tc>
        <w:tc>
          <w:tcPr>
            <w:tcW w:w="1508" w:type="dxa"/>
            <w:tcBorders>
              <w:top w:val="single" w:sz="4" w:space="0" w:color="auto"/>
              <w:left w:val="nil"/>
              <w:bottom w:val="single" w:sz="4" w:space="0" w:color="auto"/>
              <w:right w:val="single" w:sz="4" w:space="0" w:color="auto"/>
            </w:tcBorders>
            <w:shd w:val="clear" w:color="auto" w:fill="A6A6A6"/>
            <w:vAlign w:val="bottom"/>
          </w:tcPr>
          <w:p w:rsidR="00BA34C2" w:rsidRDefault="00BA34C2">
            <w:pPr>
              <w:rPr>
                <w:rFonts w:ascii="Arial" w:hAnsi="Arial" w:cs="Arial"/>
                <w:sz w:val="24"/>
              </w:rPr>
            </w:pPr>
          </w:p>
        </w:tc>
        <w:tc>
          <w:tcPr>
            <w:tcW w:w="1509" w:type="dxa"/>
            <w:tcBorders>
              <w:top w:val="single" w:sz="4" w:space="0" w:color="auto"/>
              <w:left w:val="single" w:sz="4" w:space="0" w:color="auto"/>
              <w:bottom w:val="single" w:sz="4" w:space="0" w:color="auto"/>
              <w:right w:val="single" w:sz="4" w:space="0" w:color="000000"/>
            </w:tcBorders>
            <w:shd w:val="clear" w:color="auto" w:fill="A6A6A6"/>
            <w:vAlign w:val="bottom"/>
          </w:tcPr>
          <w:p w:rsidR="00BA34C2" w:rsidRDefault="00BA34C2">
            <w:pPr>
              <w:rPr>
                <w:rFonts w:ascii="Arial" w:hAnsi="Arial" w:cs="Arial"/>
                <w:sz w:val="24"/>
              </w:rPr>
            </w:pPr>
          </w:p>
        </w:tc>
      </w:tr>
      <w:tr w:rsidR="00BA34C2">
        <w:trPr>
          <w:trHeight w:val="288"/>
        </w:trPr>
        <w:tc>
          <w:tcPr>
            <w:tcW w:w="71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1</w:t>
            </w:r>
            <w:r>
              <w:rPr>
                <w:rFonts w:ascii="仿宋_GB2312" w:eastAsia="仿宋_GB2312" w:hAnsi="宋体" w:cs="宋体"/>
                <w:color w:val="000000" w:themeColor="text1"/>
                <w:sz w:val="24"/>
              </w:rPr>
              <w:t>8</w:t>
            </w:r>
          </w:p>
        </w:tc>
        <w:tc>
          <w:tcPr>
            <w:tcW w:w="4786"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cs="宋体"/>
                <w:color w:val="000000" w:themeColor="text1"/>
                <w:sz w:val="24"/>
              </w:rPr>
            </w:pPr>
            <w:r>
              <w:rPr>
                <w:rFonts w:ascii="仿宋_GB2312" w:eastAsia="仿宋_GB2312" w:hAnsi="宋体" w:cs="宋体" w:hint="eastAsia"/>
                <w:color w:val="000000" w:themeColor="text1"/>
                <w:sz w:val="24"/>
              </w:rPr>
              <w:t>表外项目余额</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77191600</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54071858</w:t>
            </w:r>
          </w:p>
        </w:tc>
      </w:tr>
      <w:tr w:rsidR="00BA34C2">
        <w:trPr>
          <w:trHeight w:val="90"/>
        </w:trPr>
        <w:tc>
          <w:tcPr>
            <w:tcW w:w="71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19</w:t>
            </w:r>
          </w:p>
        </w:tc>
        <w:tc>
          <w:tcPr>
            <w:tcW w:w="4786"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cs="宋体"/>
                <w:color w:val="000000" w:themeColor="text1"/>
                <w:sz w:val="24"/>
              </w:rPr>
            </w:pPr>
            <w:r>
              <w:rPr>
                <w:rFonts w:ascii="仿宋_GB2312" w:eastAsia="仿宋_GB2312" w:hAnsi="宋体" w:cs="宋体" w:hint="eastAsia"/>
                <w:color w:val="000000" w:themeColor="text1"/>
                <w:sz w:val="24"/>
              </w:rPr>
              <w:t>减：因信用转换调整的表外项目余额</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-42426470</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-29109823</w:t>
            </w:r>
          </w:p>
        </w:tc>
      </w:tr>
      <w:tr w:rsidR="00BA34C2">
        <w:trPr>
          <w:trHeight w:val="288"/>
        </w:trPr>
        <w:tc>
          <w:tcPr>
            <w:tcW w:w="71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20</w:t>
            </w:r>
          </w:p>
        </w:tc>
        <w:tc>
          <w:tcPr>
            <w:tcW w:w="4786"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减：减值准备</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-335360</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-249879</w:t>
            </w:r>
          </w:p>
        </w:tc>
      </w:tr>
      <w:tr w:rsidR="00BA34C2">
        <w:trPr>
          <w:trHeight w:val="288"/>
        </w:trPr>
        <w:tc>
          <w:tcPr>
            <w:tcW w:w="71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21</w:t>
            </w:r>
          </w:p>
        </w:tc>
        <w:tc>
          <w:tcPr>
            <w:tcW w:w="4786"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cs="宋体"/>
                <w:color w:val="000000" w:themeColor="text1"/>
                <w:sz w:val="24"/>
              </w:rPr>
            </w:pPr>
            <w:r>
              <w:rPr>
                <w:rFonts w:ascii="仿宋_GB2312" w:eastAsia="仿宋_GB2312" w:hAnsi="宋体" w:cs="宋体" w:hint="eastAsia"/>
                <w:b/>
                <w:bCs/>
                <w:color w:val="000000" w:themeColor="text1"/>
                <w:sz w:val="24"/>
              </w:rPr>
              <w:t>调整后的表外项目余额</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34429770</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24712156</w:t>
            </w:r>
          </w:p>
        </w:tc>
      </w:tr>
      <w:tr w:rsidR="00BA34C2">
        <w:trPr>
          <w:trHeight w:val="288"/>
        </w:trPr>
        <w:tc>
          <w:tcPr>
            <w:tcW w:w="5505" w:type="dxa"/>
            <w:gridSpan w:val="2"/>
            <w:tcBorders>
              <w:top w:val="single" w:sz="4" w:space="0" w:color="auto"/>
              <w:left w:val="single" w:sz="4" w:space="0" w:color="000000"/>
              <w:bottom w:val="single" w:sz="4" w:space="0" w:color="auto"/>
              <w:right w:val="nil"/>
            </w:tcBorders>
            <w:shd w:val="clear" w:color="auto" w:fill="A6A6A6"/>
            <w:vAlign w:val="bottom"/>
          </w:tcPr>
          <w:p w:rsidR="00BA34C2" w:rsidRDefault="00BA34C2">
            <w:pPr>
              <w:rPr>
                <w:rFonts w:ascii="仿宋_GB2312" w:eastAsia="仿宋_GB2312" w:cs="宋体"/>
                <w:b/>
                <w:color w:val="000000" w:themeColor="text1"/>
                <w:sz w:val="24"/>
              </w:rPr>
            </w:pPr>
          </w:p>
        </w:tc>
        <w:tc>
          <w:tcPr>
            <w:tcW w:w="1508" w:type="dxa"/>
            <w:tcBorders>
              <w:top w:val="single" w:sz="4" w:space="0" w:color="auto"/>
              <w:left w:val="nil"/>
              <w:bottom w:val="single" w:sz="4" w:space="0" w:color="auto"/>
              <w:right w:val="single" w:sz="4" w:space="0" w:color="auto"/>
            </w:tcBorders>
            <w:shd w:val="clear" w:color="auto" w:fill="A6A6A6"/>
            <w:vAlign w:val="bottom"/>
          </w:tcPr>
          <w:p w:rsidR="00BA34C2" w:rsidRDefault="00BA34C2">
            <w:pPr>
              <w:rPr>
                <w:rFonts w:ascii="Arial" w:hAnsi="Arial" w:cs="Arial"/>
                <w:sz w:val="24"/>
              </w:rPr>
            </w:pPr>
          </w:p>
        </w:tc>
        <w:tc>
          <w:tcPr>
            <w:tcW w:w="1509" w:type="dxa"/>
            <w:tcBorders>
              <w:top w:val="single" w:sz="4" w:space="0" w:color="auto"/>
              <w:left w:val="single" w:sz="4" w:space="0" w:color="auto"/>
              <w:bottom w:val="single" w:sz="4" w:space="0" w:color="auto"/>
              <w:right w:val="single" w:sz="4" w:space="0" w:color="000000"/>
            </w:tcBorders>
            <w:shd w:val="clear" w:color="auto" w:fill="A6A6A6"/>
            <w:vAlign w:val="bottom"/>
          </w:tcPr>
          <w:p w:rsidR="00BA34C2" w:rsidRDefault="00BA34C2">
            <w:pPr>
              <w:rPr>
                <w:rFonts w:ascii="Arial" w:hAnsi="Arial" w:cs="Arial"/>
                <w:sz w:val="24"/>
              </w:rPr>
            </w:pPr>
          </w:p>
        </w:tc>
      </w:tr>
      <w:tr w:rsidR="00BA34C2">
        <w:trPr>
          <w:trHeight w:val="288"/>
        </w:trPr>
        <w:tc>
          <w:tcPr>
            <w:tcW w:w="71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2</w:t>
            </w:r>
            <w:r>
              <w:rPr>
                <w:rFonts w:ascii="仿宋_GB2312" w:eastAsia="仿宋_GB2312" w:hAnsi="宋体" w:cs="宋体"/>
                <w:color w:val="000000" w:themeColor="text1"/>
                <w:sz w:val="24"/>
              </w:rPr>
              <w:t>2</w:t>
            </w:r>
          </w:p>
        </w:tc>
        <w:tc>
          <w:tcPr>
            <w:tcW w:w="4786"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cs="宋体"/>
                <w:color w:val="000000" w:themeColor="text1"/>
                <w:sz w:val="24"/>
              </w:rPr>
            </w:pPr>
            <w:r>
              <w:rPr>
                <w:rFonts w:ascii="仿宋_GB2312" w:eastAsia="仿宋_GB2312" w:hAnsi="宋体" w:cs="宋体" w:hint="eastAsia"/>
                <w:color w:val="000000" w:themeColor="text1"/>
                <w:sz w:val="24"/>
              </w:rPr>
              <w:t>一级资本</w:t>
            </w:r>
            <w:r>
              <w:rPr>
                <w:rFonts w:ascii="仿宋_GB2312" w:eastAsia="仿宋_GB2312" w:hAnsi="宋体" w:cs="宋体" w:hint="eastAsia"/>
                <w:color w:val="000000" w:themeColor="text1"/>
                <w:sz w:val="24"/>
              </w:rPr>
              <w:t>净额</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15552310</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15340324</w:t>
            </w:r>
          </w:p>
        </w:tc>
      </w:tr>
      <w:tr w:rsidR="00BA34C2">
        <w:trPr>
          <w:trHeight w:val="399"/>
        </w:trPr>
        <w:tc>
          <w:tcPr>
            <w:tcW w:w="71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2</w:t>
            </w:r>
            <w:r>
              <w:rPr>
                <w:rFonts w:ascii="仿宋_GB2312" w:eastAsia="仿宋_GB2312" w:hAnsi="宋体" w:cs="宋体"/>
                <w:color w:val="000000" w:themeColor="text1"/>
                <w:sz w:val="24"/>
              </w:rPr>
              <w:t>3</w:t>
            </w:r>
          </w:p>
        </w:tc>
        <w:tc>
          <w:tcPr>
            <w:tcW w:w="4786"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cs="宋体"/>
                <w:color w:val="000000" w:themeColor="text1"/>
                <w:sz w:val="24"/>
              </w:rPr>
            </w:pPr>
            <w:r>
              <w:rPr>
                <w:rFonts w:ascii="仿宋_GB2312" w:eastAsia="仿宋_GB2312" w:hAnsi="宋体" w:cs="宋体" w:hint="eastAsia"/>
                <w:color w:val="000000" w:themeColor="text1"/>
                <w:sz w:val="24"/>
              </w:rPr>
              <w:t>调整后表内外资产余额</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251318452</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235765228</w:t>
            </w:r>
          </w:p>
        </w:tc>
      </w:tr>
      <w:tr w:rsidR="00BA34C2">
        <w:trPr>
          <w:trHeight w:val="288"/>
        </w:trPr>
        <w:tc>
          <w:tcPr>
            <w:tcW w:w="5505" w:type="dxa"/>
            <w:gridSpan w:val="2"/>
            <w:tcBorders>
              <w:top w:val="single" w:sz="4" w:space="0" w:color="auto"/>
              <w:left w:val="single" w:sz="4" w:space="0" w:color="000000"/>
              <w:bottom w:val="single" w:sz="4" w:space="0" w:color="auto"/>
              <w:right w:val="nil"/>
            </w:tcBorders>
            <w:shd w:val="clear" w:color="auto" w:fill="A6A6A6"/>
            <w:vAlign w:val="bottom"/>
          </w:tcPr>
          <w:p w:rsidR="00BA34C2" w:rsidRDefault="00BA34C2">
            <w:pPr>
              <w:rPr>
                <w:rFonts w:ascii="仿宋_GB2312" w:eastAsia="仿宋_GB2312" w:cs="宋体"/>
                <w:b/>
                <w:color w:val="000000" w:themeColor="text1"/>
                <w:sz w:val="24"/>
              </w:rPr>
            </w:pPr>
          </w:p>
        </w:tc>
        <w:tc>
          <w:tcPr>
            <w:tcW w:w="1508" w:type="dxa"/>
            <w:tcBorders>
              <w:top w:val="single" w:sz="4" w:space="0" w:color="auto"/>
              <w:left w:val="nil"/>
              <w:bottom w:val="single" w:sz="4" w:space="0" w:color="auto"/>
              <w:right w:val="single" w:sz="4" w:space="0" w:color="auto"/>
            </w:tcBorders>
            <w:shd w:val="clear" w:color="auto" w:fill="A6A6A6"/>
            <w:vAlign w:val="bottom"/>
          </w:tcPr>
          <w:p w:rsidR="00BA34C2" w:rsidRDefault="00BA34C2">
            <w:pPr>
              <w:rPr>
                <w:rFonts w:ascii="Arial" w:hAnsi="Arial" w:cs="Arial"/>
                <w:sz w:val="24"/>
              </w:rPr>
            </w:pPr>
          </w:p>
        </w:tc>
        <w:tc>
          <w:tcPr>
            <w:tcW w:w="1509" w:type="dxa"/>
            <w:tcBorders>
              <w:top w:val="single" w:sz="4" w:space="0" w:color="auto"/>
              <w:left w:val="single" w:sz="4" w:space="0" w:color="auto"/>
              <w:bottom w:val="single" w:sz="4" w:space="0" w:color="auto"/>
              <w:right w:val="single" w:sz="4" w:space="0" w:color="000000"/>
            </w:tcBorders>
            <w:shd w:val="clear" w:color="auto" w:fill="A6A6A6"/>
            <w:vAlign w:val="bottom"/>
          </w:tcPr>
          <w:p w:rsidR="00BA34C2" w:rsidRDefault="00BA34C2">
            <w:pPr>
              <w:rPr>
                <w:rFonts w:ascii="Arial" w:hAnsi="Arial" w:cs="Arial"/>
                <w:sz w:val="24"/>
              </w:rPr>
            </w:pPr>
          </w:p>
        </w:tc>
      </w:tr>
      <w:tr w:rsidR="00BA34C2">
        <w:trPr>
          <w:trHeight w:val="288"/>
        </w:trPr>
        <w:tc>
          <w:tcPr>
            <w:tcW w:w="719" w:type="dxa"/>
            <w:tcBorders>
              <w:top w:val="nil"/>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2</w:t>
            </w:r>
            <w:r>
              <w:rPr>
                <w:rFonts w:ascii="仿宋_GB2312" w:eastAsia="仿宋_GB2312" w:hAnsi="宋体" w:cs="宋体"/>
                <w:color w:val="000000" w:themeColor="text1"/>
                <w:sz w:val="24"/>
              </w:rPr>
              <w:t>4</w:t>
            </w:r>
          </w:p>
        </w:tc>
        <w:tc>
          <w:tcPr>
            <w:tcW w:w="4786" w:type="dxa"/>
            <w:tcBorders>
              <w:top w:val="nil"/>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cs="宋体"/>
                <w:color w:val="000000" w:themeColor="text1"/>
                <w:sz w:val="24"/>
              </w:rPr>
            </w:pPr>
            <w:r>
              <w:rPr>
                <w:rFonts w:ascii="仿宋_GB2312" w:eastAsia="仿宋_GB2312" w:hAnsi="宋体" w:cs="宋体" w:hint="eastAsia"/>
                <w:color w:val="000000" w:themeColor="text1"/>
                <w:sz w:val="24"/>
              </w:rPr>
              <w:t>杠杆率</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6.19</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6.51</w:t>
            </w:r>
          </w:p>
        </w:tc>
      </w:tr>
      <w:tr w:rsidR="00BA34C2">
        <w:trPr>
          <w:trHeight w:val="288"/>
        </w:trPr>
        <w:tc>
          <w:tcPr>
            <w:tcW w:w="719" w:type="dxa"/>
            <w:tcBorders>
              <w:top w:val="single" w:sz="4" w:space="0" w:color="auto"/>
              <w:left w:val="single" w:sz="4" w:space="0" w:color="000000"/>
              <w:bottom w:val="single" w:sz="4" w:space="0" w:color="auto"/>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2</w:t>
            </w:r>
            <w:r>
              <w:rPr>
                <w:rFonts w:ascii="仿宋_GB2312" w:eastAsia="仿宋_GB2312" w:hAnsi="宋体" w:cs="宋体"/>
                <w:color w:val="000000" w:themeColor="text1"/>
                <w:sz w:val="24"/>
              </w:rPr>
              <w:t>4</w:t>
            </w:r>
            <w:r>
              <w:rPr>
                <w:rFonts w:ascii="仿宋_GB2312" w:eastAsia="仿宋_GB2312" w:hAnsi="宋体" w:cs="宋体"/>
                <w:color w:val="000000" w:themeColor="text1"/>
                <w:sz w:val="24"/>
              </w:rPr>
              <w:t>a</w:t>
            </w:r>
          </w:p>
        </w:tc>
        <w:tc>
          <w:tcPr>
            <w:tcW w:w="4786" w:type="dxa"/>
            <w:tcBorders>
              <w:top w:val="single" w:sz="4" w:space="0" w:color="auto"/>
              <w:left w:val="nil"/>
              <w:bottom w:val="single" w:sz="4" w:space="0" w:color="auto"/>
              <w:right w:val="single" w:sz="4" w:space="0" w:color="auto"/>
            </w:tcBorders>
            <w:vAlign w:val="center"/>
          </w:tcPr>
          <w:p w:rsidR="00BA34C2" w:rsidRDefault="009F2BE5">
            <w:pPr>
              <w:snapToGrid w:val="0"/>
              <w:spacing w:line="480" w:lineRule="exact"/>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杠杆率</w:t>
            </w:r>
            <w:r>
              <w:rPr>
                <w:rFonts w:ascii="仿宋_GB2312" w:eastAsia="仿宋_GB2312" w:hAnsi="宋体" w:cs="宋体"/>
                <w:color w:val="000000" w:themeColor="text1"/>
                <w:sz w:val="24"/>
              </w:rPr>
              <w:t>a</w:t>
            </w:r>
          </w:p>
        </w:tc>
        <w:tc>
          <w:tcPr>
            <w:tcW w:w="1508" w:type="dxa"/>
            <w:tcBorders>
              <w:top w:val="single" w:sz="4" w:space="0" w:color="auto"/>
              <w:left w:val="nil"/>
              <w:bottom w:val="single" w:sz="4" w:space="0" w:color="auto"/>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6.19</w:t>
            </w:r>
          </w:p>
        </w:tc>
        <w:tc>
          <w:tcPr>
            <w:tcW w:w="1509" w:type="dxa"/>
            <w:tcBorders>
              <w:top w:val="single" w:sz="4" w:space="0" w:color="auto"/>
              <w:left w:val="single" w:sz="4" w:space="0" w:color="auto"/>
              <w:bottom w:val="single" w:sz="4" w:space="0" w:color="auto"/>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6.51</w:t>
            </w:r>
          </w:p>
        </w:tc>
      </w:tr>
      <w:tr w:rsidR="00BA34C2">
        <w:trPr>
          <w:trHeight w:val="288"/>
        </w:trPr>
        <w:tc>
          <w:tcPr>
            <w:tcW w:w="719" w:type="dxa"/>
            <w:tcBorders>
              <w:top w:val="single" w:sz="4" w:space="0" w:color="auto"/>
              <w:left w:val="single" w:sz="4" w:space="0" w:color="000000"/>
              <w:bottom w:val="single" w:sz="4" w:space="0" w:color="000000"/>
              <w:right w:val="single" w:sz="4" w:space="0" w:color="auto"/>
            </w:tcBorders>
            <w:vAlign w:val="center"/>
          </w:tcPr>
          <w:p w:rsidR="00BA34C2" w:rsidRDefault="009F2BE5">
            <w:pPr>
              <w:snapToGrid w:val="0"/>
              <w:spacing w:line="480" w:lineRule="exact"/>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2</w:t>
            </w:r>
            <w:r>
              <w:rPr>
                <w:rFonts w:ascii="仿宋_GB2312" w:eastAsia="仿宋_GB2312" w:hAnsi="宋体" w:cs="宋体"/>
                <w:color w:val="000000" w:themeColor="text1"/>
                <w:sz w:val="24"/>
              </w:rPr>
              <w:t>5</w:t>
            </w:r>
          </w:p>
        </w:tc>
        <w:tc>
          <w:tcPr>
            <w:tcW w:w="4786" w:type="dxa"/>
            <w:tcBorders>
              <w:top w:val="single" w:sz="4" w:space="0" w:color="auto"/>
              <w:left w:val="nil"/>
              <w:bottom w:val="single" w:sz="4" w:space="0" w:color="000000"/>
              <w:right w:val="single" w:sz="4" w:space="0" w:color="auto"/>
            </w:tcBorders>
            <w:vAlign w:val="center"/>
          </w:tcPr>
          <w:p w:rsidR="00BA34C2" w:rsidRDefault="009F2BE5">
            <w:pPr>
              <w:snapToGrid w:val="0"/>
              <w:spacing w:line="480" w:lineRule="exact"/>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最低杠杆率要求</w:t>
            </w:r>
          </w:p>
        </w:tc>
        <w:tc>
          <w:tcPr>
            <w:tcW w:w="1508" w:type="dxa"/>
            <w:tcBorders>
              <w:top w:val="single" w:sz="4" w:space="0" w:color="auto"/>
              <w:left w:val="nil"/>
              <w:bottom w:val="single" w:sz="4" w:space="0" w:color="000000"/>
              <w:right w:val="single" w:sz="4" w:space="0" w:color="auto"/>
            </w:tcBorders>
            <w:vAlign w:val="bottom"/>
          </w:tcPr>
          <w:p w:rsidR="00BA34C2" w:rsidRDefault="009F2BE5">
            <w:pPr>
              <w:widowControl/>
              <w:jc w:val="right"/>
              <w:textAlignment w:val="bottom"/>
              <w:rPr>
                <w:rFonts w:ascii="Arial" w:eastAsia="仿宋_GB2312" w:hAnsi="Arial" w:cs="Arial"/>
                <w:color w:val="000000" w:themeColor="text1"/>
                <w:sz w:val="24"/>
              </w:rPr>
            </w:pPr>
            <w:r>
              <w:rPr>
                <w:rFonts w:ascii="Arial" w:eastAsia="宋体" w:hAnsi="Arial" w:cs="Arial"/>
                <w:color w:val="000000"/>
                <w:kern w:val="0"/>
                <w:sz w:val="24"/>
                <w:lang w:bidi="ar"/>
              </w:rPr>
              <w:t>4.00</w:t>
            </w:r>
          </w:p>
        </w:tc>
        <w:tc>
          <w:tcPr>
            <w:tcW w:w="1509" w:type="dxa"/>
            <w:tcBorders>
              <w:top w:val="single" w:sz="4" w:space="0" w:color="auto"/>
              <w:left w:val="single" w:sz="4" w:space="0" w:color="auto"/>
              <w:bottom w:val="single" w:sz="4" w:space="0" w:color="000000"/>
              <w:right w:val="single" w:sz="4" w:space="0" w:color="000000"/>
            </w:tcBorders>
            <w:vAlign w:val="bottom"/>
          </w:tcPr>
          <w:p w:rsidR="00BA34C2" w:rsidRDefault="009F2BE5">
            <w:pPr>
              <w:widowControl/>
              <w:jc w:val="right"/>
              <w:textAlignment w:val="bottom"/>
              <w:rPr>
                <w:rFonts w:ascii="Arial" w:eastAsia="宋体" w:hAnsi="Arial" w:cs="Arial"/>
                <w:color w:val="000000"/>
                <w:kern w:val="0"/>
                <w:sz w:val="24"/>
                <w:lang w:bidi="ar"/>
              </w:rPr>
            </w:pPr>
            <w:r>
              <w:rPr>
                <w:rFonts w:ascii="Arial" w:eastAsia="宋体" w:hAnsi="Arial" w:cs="Arial"/>
                <w:color w:val="000000"/>
                <w:kern w:val="0"/>
                <w:sz w:val="24"/>
                <w:lang w:bidi="ar"/>
              </w:rPr>
              <w:t>4.00</w:t>
            </w:r>
          </w:p>
        </w:tc>
      </w:tr>
    </w:tbl>
    <w:p w:rsidR="00BA34C2" w:rsidRDefault="00BA34C2">
      <w:pPr>
        <w:rPr>
          <w:rFonts w:ascii="仿宋" w:eastAsia="仿宋" w:hAnsi="仿宋" w:cs="仿宋"/>
          <w:sz w:val="32"/>
          <w:szCs w:val="32"/>
        </w:rPr>
      </w:pPr>
    </w:p>
    <w:p w:rsidR="00BA34C2" w:rsidRDefault="00BA34C2">
      <w:pPr>
        <w:rPr>
          <w:rFonts w:ascii="仿宋" w:eastAsia="仿宋" w:hAnsi="仿宋" w:cs="仿宋"/>
          <w:sz w:val="32"/>
          <w:szCs w:val="32"/>
        </w:rPr>
        <w:sectPr w:rsidR="00BA34C2">
          <w:pgSz w:w="11906" w:h="16838"/>
          <w:pgMar w:top="1440" w:right="1800" w:bottom="1440" w:left="1800" w:header="851" w:footer="992" w:gutter="0"/>
          <w:cols w:space="425"/>
          <w:docGrid w:type="lines" w:linePitch="312"/>
        </w:sectPr>
      </w:pPr>
    </w:p>
    <w:p w:rsidR="00BA34C2" w:rsidRDefault="009F2BE5">
      <w:pPr>
        <w:snapToGrid w:val="0"/>
        <w:spacing w:line="480" w:lineRule="exact"/>
        <w:outlineLvl w:val="1"/>
        <w:rPr>
          <w:rFonts w:ascii="楷体" w:eastAsia="楷体" w:hAnsi="楷体" w:cs="楷体"/>
          <w:color w:val="000000" w:themeColor="text1"/>
          <w:sz w:val="30"/>
          <w:szCs w:val="30"/>
        </w:rPr>
      </w:pPr>
      <w:r>
        <w:rPr>
          <w:rFonts w:ascii="楷体" w:eastAsia="楷体" w:hAnsi="楷体" w:cs="楷体" w:hint="eastAsia"/>
          <w:color w:val="000000" w:themeColor="text1"/>
          <w:sz w:val="30"/>
          <w:szCs w:val="30"/>
        </w:rPr>
        <w:lastRenderedPageBreak/>
        <w:t>附表七：资本工具主要特征</w:t>
      </w:r>
    </w:p>
    <w:p w:rsidR="00BA34C2" w:rsidRDefault="009F2BE5">
      <w:pPr>
        <w:snapToGrid w:val="0"/>
        <w:spacing w:line="480" w:lineRule="exact"/>
        <w:jc w:val="right"/>
        <w:outlineLvl w:val="1"/>
        <w:rPr>
          <w:rFonts w:ascii="楷体" w:eastAsia="楷体" w:hAnsi="楷体" w:cs="楷体"/>
          <w:color w:val="000000" w:themeColor="text1"/>
          <w:sz w:val="30"/>
          <w:szCs w:val="30"/>
        </w:rPr>
      </w:pPr>
      <w:r>
        <w:rPr>
          <w:rFonts w:ascii="楷体" w:eastAsia="楷体" w:hAnsi="楷体" w:cs="楷体" w:hint="eastAsia"/>
          <w:color w:val="000000" w:themeColor="text1"/>
          <w:sz w:val="30"/>
          <w:szCs w:val="30"/>
        </w:rPr>
        <w:t>单位：千元</w:t>
      </w:r>
    </w:p>
    <w:tbl>
      <w:tblPr>
        <w:tblW w:w="14058" w:type="dxa"/>
        <w:tblLayout w:type="fixed"/>
        <w:tblCellMar>
          <w:left w:w="0" w:type="dxa"/>
          <w:right w:w="0" w:type="dxa"/>
        </w:tblCellMar>
        <w:tblLook w:val="04A0" w:firstRow="1" w:lastRow="0" w:firstColumn="1" w:lastColumn="0" w:noHBand="0" w:noVBand="1"/>
      </w:tblPr>
      <w:tblGrid>
        <w:gridCol w:w="410"/>
        <w:gridCol w:w="1355"/>
        <w:gridCol w:w="3073"/>
        <w:gridCol w:w="3073"/>
        <w:gridCol w:w="3073"/>
        <w:gridCol w:w="3074"/>
      </w:tblGrid>
      <w:tr w:rsidR="00BA34C2">
        <w:trPr>
          <w:trHeight w:val="454"/>
        </w:trPr>
        <w:tc>
          <w:tcPr>
            <w:tcW w:w="410" w:type="dxa"/>
            <w:tcBorders>
              <w:top w:val="single" w:sz="8"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序号</w:t>
            </w:r>
          </w:p>
        </w:tc>
        <w:tc>
          <w:tcPr>
            <w:tcW w:w="1355" w:type="dxa"/>
            <w:tcBorders>
              <w:top w:val="single" w:sz="8" w:space="0" w:color="000000"/>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资本工具主要特征</w:t>
            </w:r>
          </w:p>
        </w:tc>
        <w:tc>
          <w:tcPr>
            <w:tcW w:w="3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普通股</w:t>
            </w:r>
          </w:p>
        </w:tc>
        <w:tc>
          <w:tcPr>
            <w:tcW w:w="3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可转化公司债券</w:t>
            </w:r>
          </w:p>
        </w:tc>
        <w:tc>
          <w:tcPr>
            <w:tcW w:w="3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二级资本债券</w:t>
            </w:r>
          </w:p>
        </w:tc>
        <w:tc>
          <w:tcPr>
            <w:tcW w:w="3074"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二级资本债券</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发行机构</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苏农银行</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苏农银行</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苏农银行</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苏农银行</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标识码</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603323</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113516</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CND1000471J5</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CND10007Z6W1</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适用法律</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中国大陆</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中国大陆</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中国大陆</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中国大陆</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资本层级</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核心一级资本</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二级资本</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二级资本</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二级资本</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ind w:firstLineChars="200" w:firstLine="400"/>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其中：适用法人</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集团层面</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法人和集团</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法人和集团</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法人和集团</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法人和集团</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6</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工具类型</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核心一级资本工具</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核心一级资本工具</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二级资本债工具</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二级资本债工具</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7</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可计入监管资本的数额（最近一期报告日数额，单位：百万元人民币）</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kern w:val="0"/>
                <w:sz w:val="20"/>
                <w:szCs w:val="20"/>
                <w:lang w:bidi="ar"/>
              </w:rPr>
            </w:pPr>
            <w:r>
              <w:rPr>
                <w:rFonts w:ascii="仿宋_GB2312" w:eastAsia="仿宋_GB2312" w:hAnsi="宋体" w:cs="仿宋_GB2312"/>
                <w:color w:val="000000"/>
                <w:kern w:val="0"/>
                <w:sz w:val="20"/>
                <w:szCs w:val="20"/>
                <w:lang w:bidi="ar"/>
              </w:rPr>
              <w:t>687</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color w:val="000000"/>
                <w:kern w:val="0"/>
                <w:sz w:val="20"/>
                <w:szCs w:val="20"/>
                <w:lang w:bidi="ar"/>
              </w:rPr>
              <w:t>7</w:t>
            </w:r>
            <w:r>
              <w:rPr>
                <w:rFonts w:ascii="仿宋_GB2312" w:eastAsia="仿宋_GB2312" w:hAnsi="宋体" w:cs="仿宋_GB2312" w:hint="eastAsia"/>
                <w:color w:val="000000"/>
                <w:kern w:val="0"/>
                <w:sz w:val="20"/>
                <w:szCs w:val="20"/>
                <w:lang w:bidi="ar"/>
              </w:rPr>
              <w:t>8</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261.71</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504.41</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1002.74</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8</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工具面值（单位：百万元人民币）</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111.50</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2500</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500</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1000</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9</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会计处理</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权益</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权益</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以摊余成本计量的负债</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以摊余成本计量的负债</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以摊余成本计量的负债</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10</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初始发行日</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2016</w:t>
            </w:r>
            <w:r>
              <w:rPr>
                <w:rFonts w:ascii="仿宋_GB2312" w:eastAsia="仿宋_GB2312" w:hAnsi="宋体" w:cs="仿宋_GB2312" w:hint="eastAsia"/>
                <w:color w:val="000000"/>
                <w:kern w:val="0"/>
                <w:sz w:val="20"/>
                <w:szCs w:val="20"/>
                <w:lang w:bidi="ar"/>
              </w:rPr>
              <w:t>年</w:t>
            </w:r>
            <w:r>
              <w:rPr>
                <w:rFonts w:ascii="仿宋_GB2312" w:eastAsia="仿宋_GB2312" w:hAnsi="宋体" w:cs="仿宋_GB2312" w:hint="eastAsia"/>
                <w:color w:val="000000"/>
                <w:kern w:val="0"/>
                <w:sz w:val="20"/>
                <w:szCs w:val="20"/>
                <w:lang w:bidi="ar"/>
              </w:rPr>
              <w:t>11</w:t>
            </w:r>
            <w:r>
              <w:rPr>
                <w:rFonts w:ascii="仿宋_GB2312" w:eastAsia="仿宋_GB2312" w:hAnsi="宋体" w:cs="仿宋_GB2312" w:hint="eastAsia"/>
                <w:color w:val="000000"/>
                <w:kern w:val="0"/>
                <w:sz w:val="20"/>
                <w:szCs w:val="20"/>
                <w:lang w:bidi="ar"/>
              </w:rPr>
              <w:t>月</w:t>
            </w:r>
            <w:r>
              <w:rPr>
                <w:rFonts w:ascii="仿宋_GB2312" w:eastAsia="仿宋_GB2312" w:hAnsi="宋体" w:cs="仿宋_GB2312" w:hint="eastAsia"/>
                <w:color w:val="000000"/>
                <w:kern w:val="0"/>
                <w:sz w:val="20"/>
                <w:szCs w:val="20"/>
                <w:lang w:bidi="ar"/>
              </w:rPr>
              <w:t>29</w:t>
            </w:r>
            <w:r>
              <w:rPr>
                <w:rFonts w:ascii="仿宋_GB2312" w:eastAsia="仿宋_GB2312" w:hAnsi="宋体" w:cs="仿宋_GB2312" w:hint="eastAsia"/>
                <w:color w:val="000000"/>
                <w:kern w:val="0"/>
                <w:sz w:val="20"/>
                <w:szCs w:val="20"/>
                <w:lang w:bidi="ar"/>
              </w:rPr>
              <w:t>日</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2018</w:t>
            </w:r>
            <w:r>
              <w:rPr>
                <w:rFonts w:ascii="仿宋_GB2312" w:eastAsia="仿宋_GB2312" w:hAnsi="宋体" w:cs="仿宋_GB2312" w:hint="eastAsia"/>
                <w:color w:val="000000"/>
                <w:kern w:val="0"/>
                <w:sz w:val="20"/>
                <w:szCs w:val="20"/>
                <w:lang w:bidi="ar"/>
              </w:rPr>
              <w:t>年</w:t>
            </w:r>
            <w:r>
              <w:rPr>
                <w:rFonts w:ascii="仿宋_GB2312" w:eastAsia="仿宋_GB2312" w:hAnsi="宋体" w:cs="仿宋_GB2312" w:hint="eastAsia"/>
                <w:color w:val="000000"/>
                <w:kern w:val="0"/>
                <w:sz w:val="20"/>
                <w:szCs w:val="20"/>
                <w:lang w:bidi="ar"/>
              </w:rPr>
              <w:t>8</w:t>
            </w:r>
            <w:r>
              <w:rPr>
                <w:rFonts w:ascii="仿宋_GB2312" w:eastAsia="仿宋_GB2312" w:hAnsi="宋体" w:cs="仿宋_GB2312" w:hint="eastAsia"/>
                <w:color w:val="000000"/>
                <w:kern w:val="0"/>
                <w:sz w:val="20"/>
                <w:szCs w:val="20"/>
                <w:lang w:bidi="ar"/>
              </w:rPr>
              <w:t>月</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日</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2021</w:t>
            </w:r>
            <w:r>
              <w:rPr>
                <w:rFonts w:ascii="仿宋_GB2312" w:eastAsia="仿宋_GB2312" w:hAnsi="宋体" w:cs="仿宋_GB2312" w:hint="eastAsia"/>
                <w:color w:val="000000"/>
                <w:kern w:val="0"/>
                <w:sz w:val="20"/>
                <w:szCs w:val="20"/>
                <w:lang w:bidi="ar"/>
              </w:rPr>
              <w:t>年</w:t>
            </w:r>
            <w:r>
              <w:rPr>
                <w:rFonts w:ascii="仿宋_GB2312" w:eastAsia="仿宋_GB2312" w:hAnsi="宋体" w:cs="仿宋_GB2312" w:hint="eastAsia"/>
                <w:color w:val="000000"/>
                <w:kern w:val="0"/>
                <w:sz w:val="20"/>
                <w:szCs w:val="20"/>
                <w:lang w:bidi="ar"/>
              </w:rPr>
              <w:t>4</w:t>
            </w:r>
            <w:r>
              <w:rPr>
                <w:rFonts w:ascii="仿宋_GB2312" w:eastAsia="仿宋_GB2312" w:hAnsi="宋体" w:cs="仿宋_GB2312" w:hint="eastAsia"/>
                <w:color w:val="000000"/>
                <w:kern w:val="0"/>
                <w:sz w:val="20"/>
                <w:szCs w:val="20"/>
                <w:lang w:bidi="ar"/>
              </w:rPr>
              <w:t>月</w:t>
            </w:r>
            <w:r>
              <w:rPr>
                <w:rFonts w:ascii="仿宋_GB2312" w:eastAsia="仿宋_GB2312" w:hAnsi="宋体" w:cs="仿宋_GB2312" w:hint="eastAsia"/>
                <w:color w:val="000000"/>
                <w:kern w:val="0"/>
                <w:sz w:val="20"/>
                <w:szCs w:val="20"/>
                <w:lang w:bidi="ar"/>
              </w:rPr>
              <w:t>15</w:t>
            </w:r>
            <w:r>
              <w:rPr>
                <w:rFonts w:ascii="仿宋_GB2312" w:eastAsia="仿宋_GB2312" w:hAnsi="宋体" w:cs="仿宋_GB2312" w:hint="eastAsia"/>
                <w:color w:val="000000"/>
                <w:kern w:val="0"/>
                <w:sz w:val="20"/>
                <w:szCs w:val="20"/>
                <w:lang w:bidi="ar"/>
              </w:rPr>
              <w:t>日</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2024</w:t>
            </w:r>
            <w:r>
              <w:rPr>
                <w:rFonts w:ascii="仿宋_GB2312" w:eastAsia="仿宋_GB2312" w:hAnsi="宋体" w:cs="仿宋_GB2312" w:hint="eastAsia"/>
                <w:color w:val="000000"/>
                <w:kern w:val="0"/>
                <w:sz w:val="20"/>
                <w:szCs w:val="20"/>
                <w:lang w:bidi="ar"/>
              </w:rPr>
              <w:t>年</w:t>
            </w:r>
            <w:r>
              <w:rPr>
                <w:rFonts w:ascii="仿宋_GB2312" w:eastAsia="仿宋_GB2312" w:hAnsi="宋体" w:cs="仿宋_GB2312" w:hint="eastAsia"/>
                <w:color w:val="000000"/>
                <w:kern w:val="0"/>
                <w:sz w:val="20"/>
                <w:szCs w:val="20"/>
                <w:lang w:bidi="ar"/>
              </w:rPr>
              <w:t>5</w:t>
            </w:r>
            <w:r>
              <w:rPr>
                <w:rFonts w:ascii="仿宋_GB2312" w:eastAsia="仿宋_GB2312" w:hAnsi="宋体" w:cs="仿宋_GB2312" w:hint="eastAsia"/>
                <w:color w:val="000000"/>
                <w:kern w:val="0"/>
                <w:sz w:val="20"/>
                <w:szCs w:val="20"/>
                <w:lang w:bidi="ar"/>
              </w:rPr>
              <w:t>月</w:t>
            </w:r>
            <w:r>
              <w:rPr>
                <w:rFonts w:ascii="仿宋_GB2312" w:eastAsia="仿宋_GB2312" w:hAnsi="宋体" w:cs="仿宋_GB2312" w:hint="eastAsia"/>
                <w:color w:val="000000"/>
                <w:kern w:val="0"/>
                <w:sz w:val="20"/>
                <w:szCs w:val="20"/>
                <w:lang w:bidi="ar"/>
              </w:rPr>
              <w:t>22</w:t>
            </w:r>
            <w:r>
              <w:rPr>
                <w:rFonts w:ascii="仿宋_GB2312" w:eastAsia="仿宋_GB2312" w:hAnsi="宋体" w:cs="仿宋_GB2312" w:hint="eastAsia"/>
                <w:color w:val="000000"/>
                <w:kern w:val="0"/>
                <w:sz w:val="20"/>
                <w:szCs w:val="20"/>
                <w:lang w:bidi="ar"/>
              </w:rPr>
              <w:t>日</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11</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是否存在固定期限</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否</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是</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是</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是</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12</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Style w:val="font11"/>
                <w:rFonts w:hAnsi="宋体" w:hint="default"/>
                <w:sz w:val="20"/>
                <w:szCs w:val="20"/>
                <w:lang w:bidi="ar"/>
              </w:rPr>
              <w:t xml:space="preserve">    </w:t>
            </w:r>
            <w:r>
              <w:rPr>
                <w:rStyle w:val="font11"/>
                <w:rFonts w:hAnsi="宋体" w:hint="default"/>
                <w:sz w:val="20"/>
                <w:szCs w:val="20"/>
                <w:lang w:bidi="ar"/>
              </w:rPr>
              <w:t>其中：原始到期日</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无到期日</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2024</w:t>
            </w:r>
            <w:r>
              <w:rPr>
                <w:rFonts w:ascii="仿宋_GB2312" w:eastAsia="仿宋_GB2312" w:hAnsi="宋体" w:cs="仿宋_GB2312" w:hint="eastAsia"/>
                <w:color w:val="000000"/>
                <w:kern w:val="0"/>
                <w:sz w:val="20"/>
                <w:szCs w:val="20"/>
                <w:lang w:bidi="ar"/>
              </w:rPr>
              <w:t>年</w:t>
            </w:r>
            <w:r>
              <w:rPr>
                <w:rFonts w:ascii="仿宋_GB2312" w:eastAsia="仿宋_GB2312" w:hAnsi="宋体" w:cs="仿宋_GB2312" w:hint="eastAsia"/>
                <w:color w:val="000000"/>
                <w:kern w:val="0"/>
                <w:sz w:val="20"/>
                <w:szCs w:val="20"/>
                <w:lang w:bidi="ar"/>
              </w:rPr>
              <w:t>8</w:t>
            </w:r>
            <w:r>
              <w:rPr>
                <w:rFonts w:ascii="仿宋_GB2312" w:eastAsia="仿宋_GB2312" w:hAnsi="宋体" w:cs="仿宋_GB2312" w:hint="eastAsia"/>
                <w:color w:val="000000"/>
                <w:kern w:val="0"/>
                <w:sz w:val="20"/>
                <w:szCs w:val="20"/>
                <w:lang w:bidi="ar"/>
              </w:rPr>
              <w:t>月</w:t>
            </w: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日</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2031</w:t>
            </w:r>
            <w:r>
              <w:rPr>
                <w:rFonts w:ascii="仿宋_GB2312" w:eastAsia="仿宋_GB2312" w:hAnsi="宋体" w:cs="仿宋_GB2312" w:hint="eastAsia"/>
                <w:color w:val="000000"/>
                <w:kern w:val="0"/>
                <w:sz w:val="20"/>
                <w:szCs w:val="20"/>
                <w:lang w:bidi="ar"/>
              </w:rPr>
              <w:t>年</w:t>
            </w:r>
            <w:r>
              <w:rPr>
                <w:rFonts w:ascii="仿宋_GB2312" w:eastAsia="仿宋_GB2312" w:hAnsi="宋体" w:cs="仿宋_GB2312" w:hint="eastAsia"/>
                <w:color w:val="000000"/>
                <w:kern w:val="0"/>
                <w:sz w:val="20"/>
                <w:szCs w:val="20"/>
                <w:lang w:bidi="ar"/>
              </w:rPr>
              <w:t>4</w:t>
            </w:r>
            <w:r>
              <w:rPr>
                <w:rFonts w:ascii="仿宋_GB2312" w:eastAsia="仿宋_GB2312" w:hAnsi="宋体" w:cs="仿宋_GB2312" w:hint="eastAsia"/>
                <w:color w:val="000000"/>
                <w:kern w:val="0"/>
                <w:sz w:val="20"/>
                <w:szCs w:val="20"/>
                <w:lang w:bidi="ar"/>
              </w:rPr>
              <w:t>月</w:t>
            </w:r>
            <w:r>
              <w:rPr>
                <w:rFonts w:ascii="仿宋_GB2312" w:eastAsia="仿宋_GB2312" w:hAnsi="宋体" w:cs="仿宋_GB2312" w:hint="eastAsia"/>
                <w:color w:val="000000"/>
                <w:kern w:val="0"/>
                <w:sz w:val="20"/>
                <w:szCs w:val="20"/>
                <w:lang w:bidi="ar"/>
              </w:rPr>
              <w:t>19</w:t>
            </w:r>
            <w:r>
              <w:rPr>
                <w:rFonts w:ascii="仿宋_GB2312" w:eastAsia="仿宋_GB2312" w:hAnsi="宋体" w:cs="仿宋_GB2312" w:hint="eastAsia"/>
                <w:color w:val="000000"/>
                <w:kern w:val="0"/>
                <w:sz w:val="20"/>
                <w:szCs w:val="20"/>
                <w:lang w:bidi="ar"/>
              </w:rPr>
              <w:t>日</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2034</w:t>
            </w:r>
            <w:r>
              <w:rPr>
                <w:rFonts w:ascii="仿宋_GB2312" w:eastAsia="仿宋_GB2312" w:hAnsi="宋体" w:cs="仿宋_GB2312" w:hint="eastAsia"/>
                <w:color w:val="000000"/>
                <w:kern w:val="0"/>
                <w:sz w:val="20"/>
                <w:szCs w:val="20"/>
                <w:lang w:bidi="ar"/>
              </w:rPr>
              <w:t>年</w:t>
            </w:r>
            <w:r>
              <w:rPr>
                <w:rFonts w:ascii="仿宋_GB2312" w:eastAsia="仿宋_GB2312" w:hAnsi="宋体" w:cs="仿宋_GB2312" w:hint="eastAsia"/>
                <w:color w:val="000000"/>
                <w:kern w:val="0"/>
                <w:sz w:val="20"/>
                <w:szCs w:val="20"/>
                <w:lang w:bidi="ar"/>
              </w:rPr>
              <w:t>5</w:t>
            </w:r>
            <w:r>
              <w:rPr>
                <w:rFonts w:ascii="仿宋_GB2312" w:eastAsia="仿宋_GB2312" w:hAnsi="宋体" w:cs="仿宋_GB2312" w:hint="eastAsia"/>
                <w:color w:val="000000"/>
                <w:kern w:val="0"/>
                <w:sz w:val="20"/>
                <w:szCs w:val="20"/>
                <w:lang w:bidi="ar"/>
              </w:rPr>
              <w:t>月</w:t>
            </w:r>
            <w:r>
              <w:rPr>
                <w:rFonts w:ascii="仿宋_GB2312" w:eastAsia="仿宋_GB2312" w:hAnsi="宋体" w:cs="仿宋_GB2312" w:hint="eastAsia"/>
                <w:color w:val="000000"/>
                <w:kern w:val="0"/>
                <w:sz w:val="20"/>
                <w:szCs w:val="20"/>
                <w:lang w:bidi="ar"/>
              </w:rPr>
              <w:t>24</w:t>
            </w:r>
            <w:r>
              <w:rPr>
                <w:rFonts w:ascii="仿宋_GB2312" w:eastAsia="仿宋_GB2312" w:hAnsi="宋体" w:cs="仿宋_GB2312" w:hint="eastAsia"/>
                <w:color w:val="000000"/>
                <w:kern w:val="0"/>
                <w:sz w:val="20"/>
                <w:szCs w:val="20"/>
                <w:lang w:bidi="ar"/>
              </w:rPr>
              <w:t>日</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13</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发行人赎回（需经监管认可）</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否</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是</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是</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是</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14</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Style w:val="font11"/>
                <w:rFonts w:hAnsi="宋体" w:hint="default"/>
                <w:sz w:val="20"/>
                <w:szCs w:val="20"/>
                <w:lang w:bidi="ar"/>
              </w:rPr>
              <w:t xml:space="preserve">    </w:t>
            </w:r>
            <w:r>
              <w:rPr>
                <w:rStyle w:val="font11"/>
                <w:rFonts w:hAnsi="宋体" w:hint="default"/>
                <w:sz w:val="20"/>
                <w:szCs w:val="20"/>
                <w:lang w:bidi="ar"/>
              </w:rPr>
              <w:t>其中：赎回日期及额度</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不适用</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赎回日期：</w:t>
            </w:r>
            <w:r>
              <w:rPr>
                <w:rFonts w:ascii="仿宋_GB2312" w:eastAsia="仿宋_GB2312" w:hAnsi="宋体" w:cs="仿宋_GB2312" w:hint="eastAsia"/>
                <w:color w:val="000000"/>
                <w:kern w:val="0"/>
                <w:sz w:val="20"/>
                <w:szCs w:val="20"/>
                <w:lang w:bidi="ar"/>
              </w:rPr>
              <w:t>2019</w:t>
            </w:r>
            <w:r>
              <w:rPr>
                <w:rFonts w:ascii="仿宋_GB2312" w:eastAsia="仿宋_GB2312" w:hAnsi="宋体" w:cs="仿宋_GB2312" w:hint="eastAsia"/>
                <w:color w:val="000000"/>
                <w:kern w:val="0"/>
                <w:sz w:val="20"/>
                <w:szCs w:val="20"/>
                <w:lang w:bidi="ar"/>
              </w:rPr>
              <w:t>年</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月</w:t>
            </w:r>
            <w:r>
              <w:rPr>
                <w:rFonts w:ascii="仿宋_GB2312" w:eastAsia="仿宋_GB2312" w:hAnsi="宋体" w:cs="仿宋_GB2312" w:hint="eastAsia"/>
                <w:color w:val="000000"/>
                <w:kern w:val="0"/>
                <w:sz w:val="20"/>
                <w:szCs w:val="20"/>
                <w:lang w:bidi="ar"/>
              </w:rPr>
              <w:t>11</w:t>
            </w:r>
            <w:r>
              <w:rPr>
                <w:rFonts w:ascii="仿宋_GB2312" w:eastAsia="仿宋_GB2312" w:hAnsi="宋体" w:cs="仿宋_GB2312" w:hint="eastAsia"/>
                <w:color w:val="000000"/>
                <w:kern w:val="0"/>
                <w:sz w:val="20"/>
                <w:szCs w:val="20"/>
                <w:lang w:bidi="ar"/>
              </w:rPr>
              <w:t>日至</w:t>
            </w:r>
            <w:r>
              <w:rPr>
                <w:rFonts w:ascii="仿宋_GB2312" w:eastAsia="仿宋_GB2312" w:hAnsi="宋体" w:cs="仿宋_GB2312" w:hint="eastAsia"/>
                <w:color w:val="000000"/>
                <w:kern w:val="0"/>
                <w:sz w:val="20"/>
                <w:szCs w:val="20"/>
                <w:lang w:bidi="ar"/>
              </w:rPr>
              <w:t>2024</w:t>
            </w:r>
            <w:r>
              <w:rPr>
                <w:rFonts w:ascii="仿宋_GB2312" w:eastAsia="仿宋_GB2312" w:hAnsi="宋体" w:cs="仿宋_GB2312" w:hint="eastAsia"/>
                <w:color w:val="000000"/>
                <w:kern w:val="0"/>
                <w:sz w:val="20"/>
                <w:szCs w:val="20"/>
                <w:lang w:bidi="ar"/>
              </w:rPr>
              <w:t>年</w:t>
            </w:r>
            <w:r>
              <w:rPr>
                <w:rFonts w:ascii="仿宋_GB2312" w:eastAsia="仿宋_GB2312" w:hAnsi="宋体" w:cs="仿宋_GB2312" w:hint="eastAsia"/>
                <w:color w:val="000000"/>
                <w:kern w:val="0"/>
                <w:sz w:val="20"/>
                <w:szCs w:val="20"/>
                <w:lang w:bidi="ar"/>
              </w:rPr>
              <w:t>8</w:t>
            </w:r>
            <w:r>
              <w:rPr>
                <w:rFonts w:ascii="仿宋_GB2312" w:eastAsia="仿宋_GB2312" w:hAnsi="宋体" w:cs="仿宋_GB2312" w:hint="eastAsia"/>
                <w:color w:val="000000"/>
                <w:kern w:val="0"/>
                <w:sz w:val="20"/>
                <w:szCs w:val="20"/>
                <w:lang w:bidi="ar"/>
              </w:rPr>
              <w:t>月</w:t>
            </w: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日，赎回额度：</w:t>
            </w:r>
            <w:r>
              <w:rPr>
                <w:rFonts w:ascii="仿宋_GB2312" w:eastAsia="仿宋_GB2312" w:hAnsi="宋体" w:cs="仿宋_GB2312" w:hint="eastAsia"/>
                <w:color w:val="000000"/>
                <w:kern w:val="0"/>
                <w:sz w:val="20"/>
                <w:szCs w:val="20"/>
                <w:lang w:bidi="ar"/>
              </w:rPr>
              <w:t>25</w:t>
            </w:r>
            <w:r>
              <w:rPr>
                <w:rFonts w:ascii="仿宋_GB2312" w:eastAsia="仿宋_GB2312" w:hAnsi="宋体" w:cs="仿宋_GB2312" w:hint="eastAsia"/>
                <w:color w:val="000000"/>
                <w:kern w:val="0"/>
                <w:sz w:val="20"/>
                <w:szCs w:val="20"/>
                <w:lang w:bidi="ar"/>
              </w:rPr>
              <w:t>亿元</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赎回日期：</w:t>
            </w:r>
            <w:r>
              <w:rPr>
                <w:rFonts w:ascii="仿宋_GB2312" w:eastAsia="仿宋_GB2312" w:hAnsi="宋体" w:cs="仿宋_GB2312" w:hint="eastAsia"/>
                <w:color w:val="000000"/>
                <w:kern w:val="0"/>
                <w:sz w:val="20"/>
                <w:szCs w:val="20"/>
                <w:lang w:bidi="ar"/>
              </w:rPr>
              <w:t>2026</w:t>
            </w:r>
            <w:r>
              <w:rPr>
                <w:rFonts w:ascii="仿宋_GB2312" w:eastAsia="仿宋_GB2312" w:hAnsi="宋体" w:cs="仿宋_GB2312" w:hint="eastAsia"/>
                <w:color w:val="000000"/>
                <w:kern w:val="0"/>
                <w:sz w:val="20"/>
                <w:szCs w:val="20"/>
                <w:lang w:bidi="ar"/>
              </w:rPr>
              <w:t>年</w:t>
            </w:r>
            <w:r>
              <w:rPr>
                <w:rFonts w:ascii="仿宋_GB2312" w:eastAsia="仿宋_GB2312" w:hAnsi="宋体" w:cs="仿宋_GB2312" w:hint="eastAsia"/>
                <w:color w:val="000000"/>
                <w:kern w:val="0"/>
                <w:sz w:val="20"/>
                <w:szCs w:val="20"/>
                <w:lang w:bidi="ar"/>
              </w:rPr>
              <w:t>4</w:t>
            </w:r>
            <w:r>
              <w:rPr>
                <w:rFonts w:ascii="仿宋_GB2312" w:eastAsia="仿宋_GB2312" w:hAnsi="宋体" w:cs="仿宋_GB2312" w:hint="eastAsia"/>
                <w:color w:val="000000"/>
                <w:kern w:val="0"/>
                <w:sz w:val="20"/>
                <w:szCs w:val="20"/>
                <w:lang w:bidi="ar"/>
              </w:rPr>
              <w:t>月</w:t>
            </w:r>
            <w:r>
              <w:rPr>
                <w:rFonts w:ascii="仿宋_GB2312" w:eastAsia="仿宋_GB2312" w:hAnsi="宋体" w:cs="仿宋_GB2312" w:hint="eastAsia"/>
                <w:color w:val="000000"/>
                <w:kern w:val="0"/>
                <w:sz w:val="20"/>
                <w:szCs w:val="20"/>
                <w:lang w:bidi="ar"/>
              </w:rPr>
              <w:t>19</w:t>
            </w:r>
            <w:r>
              <w:rPr>
                <w:rFonts w:ascii="仿宋_GB2312" w:eastAsia="仿宋_GB2312" w:hAnsi="宋体" w:cs="仿宋_GB2312" w:hint="eastAsia"/>
                <w:color w:val="000000"/>
                <w:kern w:val="0"/>
                <w:sz w:val="20"/>
                <w:szCs w:val="20"/>
                <w:lang w:bidi="ar"/>
              </w:rPr>
              <w:t>日，赎回额度：</w:t>
            </w:r>
            <w:r>
              <w:rPr>
                <w:rFonts w:ascii="仿宋_GB2312" w:eastAsia="仿宋_GB2312" w:hAnsi="宋体" w:cs="仿宋_GB2312" w:hint="eastAsia"/>
                <w:color w:val="000000"/>
                <w:kern w:val="0"/>
                <w:sz w:val="20"/>
                <w:szCs w:val="20"/>
                <w:lang w:bidi="ar"/>
              </w:rPr>
              <w:t>5</w:t>
            </w:r>
            <w:r>
              <w:rPr>
                <w:rFonts w:ascii="仿宋_GB2312" w:eastAsia="仿宋_GB2312" w:hAnsi="宋体" w:cs="仿宋_GB2312" w:hint="eastAsia"/>
                <w:color w:val="000000"/>
                <w:kern w:val="0"/>
                <w:sz w:val="20"/>
                <w:szCs w:val="20"/>
                <w:lang w:bidi="ar"/>
              </w:rPr>
              <w:t>亿元</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赎回日期：</w:t>
            </w:r>
            <w:r>
              <w:rPr>
                <w:rFonts w:ascii="仿宋_GB2312" w:eastAsia="仿宋_GB2312" w:hAnsi="宋体" w:cs="仿宋_GB2312" w:hint="eastAsia"/>
                <w:color w:val="000000"/>
                <w:kern w:val="0"/>
                <w:sz w:val="20"/>
                <w:szCs w:val="20"/>
                <w:lang w:bidi="ar"/>
              </w:rPr>
              <w:t>2029/5/24</w:t>
            </w:r>
            <w:r>
              <w:rPr>
                <w:rFonts w:ascii="仿宋_GB2312" w:eastAsia="仿宋_GB2312" w:hAnsi="宋体" w:cs="仿宋_GB2312" w:hint="eastAsia"/>
                <w:color w:val="000000"/>
                <w:kern w:val="0"/>
                <w:sz w:val="20"/>
                <w:szCs w:val="20"/>
                <w:lang w:bidi="ar"/>
              </w:rPr>
              <w:t>，赎回额度：</w:t>
            </w:r>
            <w:r>
              <w:rPr>
                <w:rFonts w:ascii="仿宋_GB2312" w:eastAsia="仿宋_GB2312" w:hAnsi="宋体" w:cs="仿宋_GB2312" w:hint="eastAsia"/>
                <w:color w:val="000000"/>
                <w:kern w:val="0"/>
                <w:sz w:val="20"/>
                <w:szCs w:val="20"/>
                <w:lang w:bidi="ar"/>
              </w:rPr>
              <w:t>10</w:t>
            </w:r>
            <w:r>
              <w:rPr>
                <w:rFonts w:ascii="仿宋_GB2312" w:eastAsia="仿宋_GB2312" w:hAnsi="宋体" w:cs="仿宋_GB2312" w:hint="eastAsia"/>
                <w:color w:val="000000"/>
                <w:kern w:val="0"/>
                <w:sz w:val="20"/>
                <w:szCs w:val="20"/>
                <w:lang w:bidi="ar"/>
              </w:rPr>
              <w:t>亿元</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15</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Style w:val="font11"/>
                <w:rFonts w:hAnsi="宋体" w:hint="default"/>
                <w:sz w:val="20"/>
                <w:szCs w:val="20"/>
                <w:lang w:bidi="ar"/>
              </w:rPr>
              <w:t xml:space="preserve">    </w:t>
            </w:r>
            <w:r>
              <w:rPr>
                <w:rStyle w:val="font11"/>
                <w:rFonts w:hAnsi="宋体" w:hint="default"/>
                <w:sz w:val="20"/>
                <w:szCs w:val="20"/>
                <w:lang w:bidi="ar"/>
              </w:rPr>
              <w:t>其中：后续赎回日期（如有）</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2031</w:t>
            </w:r>
            <w:r>
              <w:rPr>
                <w:rFonts w:ascii="仿宋_GB2312" w:eastAsia="仿宋_GB2312" w:hAnsi="宋体" w:cs="仿宋_GB2312" w:hint="eastAsia"/>
                <w:color w:val="000000"/>
                <w:kern w:val="0"/>
                <w:sz w:val="20"/>
                <w:szCs w:val="20"/>
                <w:lang w:bidi="ar"/>
              </w:rPr>
              <w:t>年</w:t>
            </w:r>
            <w:r>
              <w:rPr>
                <w:rFonts w:ascii="仿宋_GB2312" w:eastAsia="仿宋_GB2312" w:hAnsi="宋体" w:cs="仿宋_GB2312" w:hint="eastAsia"/>
                <w:color w:val="000000"/>
                <w:kern w:val="0"/>
                <w:sz w:val="20"/>
                <w:szCs w:val="20"/>
                <w:lang w:bidi="ar"/>
              </w:rPr>
              <w:t>4</w:t>
            </w:r>
            <w:r>
              <w:rPr>
                <w:rFonts w:ascii="仿宋_GB2312" w:eastAsia="仿宋_GB2312" w:hAnsi="宋体" w:cs="仿宋_GB2312" w:hint="eastAsia"/>
                <w:color w:val="000000"/>
                <w:kern w:val="0"/>
                <w:sz w:val="20"/>
                <w:szCs w:val="20"/>
                <w:lang w:bidi="ar"/>
              </w:rPr>
              <w:t>月</w:t>
            </w:r>
            <w:r>
              <w:rPr>
                <w:rFonts w:ascii="仿宋_GB2312" w:eastAsia="仿宋_GB2312" w:hAnsi="宋体" w:cs="仿宋_GB2312" w:hint="eastAsia"/>
                <w:color w:val="000000"/>
                <w:kern w:val="0"/>
                <w:sz w:val="20"/>
                <w:szCs w:val="20"/>
                <w:lang w:bidi="ar"/>
              </w:rPr>
              <w:t>19</w:t>
            </w:r>
            <w:r>
              <w:rPr>
                <w:rFonts w:ascii="仿宋_GB2312" w:eastAsia="仿宋_GB2312" w:hAnsi="宋体" w:cs="仿宋_GB2312" w:hint="eastAsia"/>
                <w:color w:val="000000"/>
                <w:kern w:val="0"/>
                <w:sz w:val="20"/>
                <w:szCs w:val="20"/>
                <w:lang w:bidi="ar"/>
              </w:rPr>
              <w:t>日</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2034</w:t>
            </w:r>
            <w:r>
              <w:rPr>
                <w:rFonts w:ascii="仿宋_GB2312" w:eastAsia="仿宋_GB2312" w:hAnsi="宋体" w:cs="仿宋_GB2312" w:hint="eastAsia"/>
                <w:color w:val="000000"/>
                <w:kern w:val="0"/>
                <w:sz w:val="20"/>
                <w:szCs w:val="20"/>
                <w:lang w:bidi="ar"/>
              </w:rPr>
              <w:t>年</w:t>
            </w:r>
            <w:r>
              <w:rPr>
                <w:rFonts w:ascii="仿宋_GB2312" w:eastAsia="仿宋_GB2312" w:hAnsi="宋体" w:cs="仿宋_GB2312" w:hint="eastAsia"/>
                <w:color w:val="000000"/>
                <w:kern w:val="0"/>
                <w:sz w:val="20"/>
                <w:szCs w:val="20"/>
                <w:lang w:bidi="ar"/>
              </w:rPr>
              <w:t>5</w:t>
            </w:r>
            <w:r>
              <w:rPr>
                <w:rFonts w:ascii="仿宋_GB2312" w:eastAsia="仿宋_GB2312" w:hAnsi="宋体" w:cs="仿宋_GB2312" w:hint="eastAsia"/>
                <w:color w:val="000000"/>
                <w:kern w:val="0"/>
                <w:sz w:val="20"/>
                <w:szCs w:val="20"/>
                <w:lang w:bidi="ar"/>
              </w:rPr>
              <w:t>月</w:t>
            </w:r>
            <w:r>
              <w:rPr>
                <w:rFonts w:ascii="仿宋_GB2312" w:eastAsia="仿宋_GB2312" w:hAnsi="宋体" w:cs="仿宋_GB2312" w:hint="eastAsia"/>
                <w:color w:val="000000"/>
                <w:kern w:val="0"/>
                <w:sz w:val="20"/>
                <w:szCs w:val="20"/>
                <w:lang w:bidi="ar"/>
              </w:rPr>
              <w:t>24</w:t>
            </w:r>
            <w:r>
              <w:rPr>
                <w:rFonts w:ascii="仿宋_GB2312" w:eastAsia="仿宋_GB2312" w:hAnsi="宋体" w:cs="仿宋_GB2312" w:hint="eastAsia"/>
                <w:color w:val="000000"/>
                <w:kern w:val="0"/>
                <w:sz w:val="20"/>
                <w:szCs w:val="20"/>
                <w:lang w:bidi="ar"/>
              </w:rPr>
              <w:t>日</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rPr>
                <w:rFonts w:ascii="仿宋_GB2312" w:eastAsia="仿宋_GB2312" w:hAnsi="宋体" w:cs="仿宋_GB2312"/>
                <w:color w:val="000000"/>
                <w:sz w:val="20"/>
                <w:szCs w:val="20"/>
              </w:rPr>
            </w:pP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分红或派息</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center"/>
              <w:rPr>
                <w:rFonts w:ascii="仿宋_GB2312" w:eastAsia="仿宋_GB2312" w:hAnsi="宋体" w:cs="仿宋_GB2312"/>
                <w:color w:val="000000"/>
                <w:sz w:val="20"/>
                <w:szCs w:val="20"/>
              </w:rPr>
            </w:pP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center"/>
              <w:rPr>
                <w:rFonts w:ascii="仿宋_GB2312" w:eastAsia="仿宋_GB2312" w:hAnsi="宋体" w:cs="仿宋_GB2312"/>
                <w:color w:val="000000"/>
                <w:sz w:val="20"/>
                <w:szCs w:val="20"/>
              </w:rPr>
            </w:pP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BA34C2">
            <w:pPr>
              <w:jc w:val="center"/>
              <w:rPr>
                <w:rFonts w:ascii="仿宋_GB2312" w:eastAsia="仿宋_GB2312" w:hAnsi="宋体" w:cs="仿宋_GB2312"/>
                <w:color w:val="000000"/>
                <w:sz w:val="20"/>
                <w:szCs w:val="20"/>
              </w:rPr>
            </w:pP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BA34C2">
            <w:pPr>
              <w:jc w:val="center"/>
              <w:rPr>
                <w:rFonts w:ascii="仿宋_GB2312" w:eastAsia="仿宋_GB2312" w:hAnsi="宋体" w:cs="仿宋_GB2312"/>
                <w:color w:val="000000"/>
                <w:sz w:val="20"/>
                <w:szCs w:val="20"/>
              </w:rPr>
            </w:pP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16</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Style w:val="font11"/>
                <w:rFonts w:hAnsi="宋体" w:hint="default"/>
                <w:sz w:val="20"/>
                <w:szCs w:val="20"/>
                <w:lang w:bidi="ar"/>
              </w:rPr>
              <w:t xml:space="preserve">    </w:t>
            </w:r>
            <w:r>
              <w:rPr>
                <w:rStyle w:val="font11"/>
                <w:rFonts w:hAnsi="宋体" w:hint="default"/>
                <w:sz w:val="20"/>
                <w:szCs w:val="20"/>
                <w:lang w:bidi="ar"/>
              </w:rPr>
              <w:t>其中：固定或浮动分红</w:t>
            </w:r>
            <w:r>
              <w:rPr>
                <w:rStyle w:val="font11"/>
                <w:rFonts w:hAnsi="宋体" w:hint="default"/>
                <w:sz w:val="20"/>
                <w:szCs w:val="20"/>
                <w:lang w:bidi="ar"/>
              </w:rPr>
              <w:t>/</w:t>
            </w:r>
            <w:r>
              <w:rPr>
                <w:rStyle w:val="font11"/>
                <w:rFonts w:hAnsi="宋体" w:hint="default"/>
                <w:sz w:val="20"/>
                <w:szCs w:val="20"/>
                <w:lang w:bidi="ar"/>
              </w:rPr>
              <w:t>派息</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浮动</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固定</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固定</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固定</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17</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Style w:val="font11"/>
                <w:rFonts w:hAnsi="宋体" w:hint="default"/>
                <w:sz w:val="20"/>
                <w:szCs w:val="20"/>
                <w:lang w:bidi="ar"/>
              </w:rPr>
              <w:t xml:space="preserve">    </w:t>
            </w:r>
            <w:r>
              <w:rPr>
                <w:rStyle w:val="font11"/>
                <w:rFonts w:hAnsi="宋体" w:hint="default"/>
                <w:sz w:val="20"/>
                <w:szCs w:val="20"/>
                <w:lang w:bidi="ar"/>
              </w:rPr>
              <w:t>其中：票面利率及相关指标，如采用的基准利率等</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不适用</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第一年</w:t>
            </w:r>
            <w:r>
              <w:rPr>
                <w:rFonts w:ascii="仿宋_GB2312" w:eastAsia="仿宋_GB2312" w:hAnsi="宋体" w:cs="仿宋_GB2312" w:hint="eastAsia"/>
                <w:color w:val="000000"/>
                <w:kern w:val="0"/>
                <w:sz w:val="20"/>
                <w:szCs w:val="20"/>
                <w:lang w:bidi="ar"/>
              </w:rPr>
              <w:t>0.5%</w:t>
            </w:r>
            <w:r>
              <w:rPr>
                <w:rFonts w:ascii="仿宋_GB2312" w:eastAsia="仿宋_GB2312" w:hAnsi="宋体" w:cs="仿宋_GB2312" w:hint="eastAsia"/>
                <w:color w:val="000000"/>
                <w:kern w:val="0"/>
                <w:sz w:val="20"/>
                <w:szCs w:val="20"/>
                <w:lang w:bidi="ar"/>
              </w:rPr>
              <w:t>、第二年</w:t>
            </w:r>
            <w:r>
              <w:rPr>
                <w:rFonts w:ascii="仿宋_GB2312" w:eastAsia="仿宋_GB2312" w:hAnsi="宋体" w:cs="仿宋_GB2312" w:hint="eastAsia"/>
                <w:color w:val="000000"/>
                <w:kern w:val="0"/>
                <w:sz w:val="20"/>
                <w:szCs w:val="20"/>
                <w:lang w:bidi="ar"/>
              </w:rPr>
              <w:t>0.8%</w:t>
            </w:r>
            <w:r>
              <w:rPr>
                <w:rFonts w:ascii="仿宋_GB2312" w:eastAsia="仿宋_GB2312" w:hAnsi="宋体" w:cs="仿宋_GB2312" w:hint="eastAsia"/>
                <w:color w:val="000000"/>
                <w:kern w:val="0"/>
                <w:sz w:val="20"/>
                <w:szCs w:val="20"/>
                <w:lang w:bidi="ar"/>
              </w:rPr>
              <w:t>、第三年</w:t>
            </w: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、第四年</w:t>
            </w:r>
            <w:r>
              <w:rPr>
                <w:rFonts w:ascii="仿宋_GB2312" w:eastAsia="仿宋_GB2312" w:hAnsi="宋体" w:cs="仿宋_GB2312" w:hint="eastAsia"/>
                <w:color w:val="000000"/>
                <w:kern w:val="0"/>
                <w:sz w:val="20"/>
                <w:szCs w:val="20"/>
                <w:lang w:bidi="ar"/>
              </w:rPr>
              <w:t>1.5%</w:t>
            </w:r>
            <w:r>
              <w:rPr>
                <w:rFonts w:ascii="仿宋_GB2312" w:eastAsia="仿宋_GB2312" w:hAnsi="宋体" w:cs="仿宋_GB2312" w:hint="eastAsia"/>
                <w:color w:val="000000"/>
                <w:kern w:val="0"/>
                <w:sz w:val="20"/>
                <w:szCs w:val="20"/>
                <w:lang w:bidi="ar"/>
              </w:rPr>
              <w:t>、第五年</w:t>
            </w:r>
            <w:r>
              <w:rPr>
                <w:rFonts w:ascii="仿宋_GB2312" w:eastAsia="仿宋_GB2312" w:hAnsi="宋体" w:cs="仿宋_GB2312" w:hint="eastAsia"/>
                <w:color w:val="000000"/>
                <w:kern w:val="0"/>
                <w:sz w:val="20"/>
                <w:szCs w:val="20"/>
                <w:lang w:bidi="ar"/>
              </w:rPr>
              <w:t>1.8%</w:t>
            </w:r>
            <w:r>
              <w:rPr>
                <w:rFonts w:ascii="仿宋_GB2312" w:eastAsia="仿宋_GB2312" w:hAnsi="宋体" w:cs="仿宋_GB2312" w:hint="eastAsia"/>
                <w:color w:val="000000"/>
                <w:kern w:val="0"/>
                <w:sz w:val="20"/>
                <w:szCs w:val="20"/>
                <w:lang w:bidi="ar"/>
              </w:rPr>
              <w:t>、第六年</w:t>
            </w:r>
            <w:r>
              <w:rPr>
                <w:rFonts w:ascii="仿宋_GB2312" w:eastAsia="仿宋_GB2312" w:hAnsi="宋体" w:cs="仿宋_GB2312" w:hint="eastAsia"/>
                <w:color w:val="000000"/>
                <w:kern w:val="0"/>
                <w:sz w:val="20"/>
                <w:szCs w:val="20"/>
                <w:lang w:bidi="ar"/>
              </w:rPr>
              <w:t>2%</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4.80%</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2.73%</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18</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Style w:val="font11"/>
                <w:rFonts w:hAnsi="宋体" w:hint="default"/>
                <w:sz w:val="20"/>
                <w:szCs w:val="20"/>
                <w:lang w:bidi="ar"/>
              </w:rPr>
              <w:t xml:space="preserve">    </w:t>
            </w:r>
            <w:r>
              <w:rPr>
                <w:rStyle w:val="font11"/>
                <w:rFonts w:hAnsi="宋体" w:hint="default"/>
                <w:sz w:val="20"/>
                <w:szCs w:val="20"/>
                <w:lang w:bidi="ar"/>
              </w:rPr>
              <w:t>其中：是否存在股息制动机制</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否</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否</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否</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否</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19</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Style w:val="font11"/>
                <w:rFonts w:hAnsi="宋体" w:hint="default"/>
                <w:sz w:val="20"/>
                <w:szCs w:val="20"/>
                <w:lang w:bidi="ar"/>
              </w:rPr>
              <w:t xml:space="preserve">    </w:t>
            </w:r>
            <w:r>
              <w:rPr>
                <w:rStyle w:val="font11"/>
                <w:rFonts w:hAnsi="宋体" w:hint="default"/>
                <w:sz w:val="20"/>
                <w:szCs w:val="20"/>
                <w:lang w:bidi="ar"/>
              </w:rPr>
              <w:t>其中：是否可自主取消分红或派息</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完全自由裁量</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无自由裁量权</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无自由裁量权</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无自由裁量权</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20</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Style w:val="font11"/>
                <w:rFonts w:hAnsi="宋体" w:hint="default"/>
                <w:sz w:val="20"/>
                <w:szCs w:val="20"/>
                <w:lang w:bidi="ar"/>
              </w:rPr>
              <w:t xml:space="preserve">    </w:t>
            </w:r>
            <w:r>
              <w:rPr>
                <w:rStyle w:val="font11"/>
                <w:rFonts w:hAnsi="宋体" w:hint="default"/>
                <w:sz w:val="20"/>
                <w:szCs w:val="20"/>
                <w:lang w:bidi="ar"/>
              </w:rPr>
              <w:t>其中：是否有赎回激励机制</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否</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否</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否</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否</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21</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Style w:val="font11"/>
                <w:rFonts w:hAnsi="宋体" w:hint="default"/>
                <w:sz w:val="20"/>
                <w:szCs w:val="20"/>
                <w:lang w:bidi="ar"/>
              </w:rPr>
              <w:t xml:space="preserve">    </w:t>
            </w:r>
            <w:r>
              <w:rPr>
                <w:rStyle w:val="font11"/>
                <w:rFonts w:hAnsi="宋体" w:hint="default"/>
                <w:sz w:val="20"/>
                <w:szCs w:val="20"/>
                <w:lang w:bidi="ar"/>
              </w:rPr>
              <w:t>其中：累计或非累计</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非累积</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非累积</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非累积</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非累积</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22</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是否可转股</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不适用</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是</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否</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否</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23</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Style w:val="font11"/>
                <w:rFonts w:hAnsi="宋体" w:hint="default"/>
                <w:sz w:val="20"/>
                <w:szCs w:val="20"/>
                <w:lang w:bidi="ar"/>
              </w:rPr>
              <w:t xml:space="preserve">    </w:t>
            </w:r>
            <w:r>
              <w:rPr>
                <w:rStyle w:val="font11"/>
                <w:rFonts w:hAnsi="宋体" w:hint="default"/>
                <w:sz w:val="20"/>
                <w:szCs w:val="20"/>
                <w:lang w:bidi="ar"/>
              </w:rPr>
              <w:t>其中：若可转股，则说明转股触发条件</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不适用</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本次发行的可转债转股期自可转债发行结束之日</w:t>
            </w:r>
            <w:r>
              <w:rPr>
                <w:rFonts w:ascii="仿宋_GB2312" w:eastAsia="仿宋_GB2312" w:hAnsi="宋体" w:cs="仿宋_GB2312" w:hint="eastAsia"/>
                <w:color w:val="000000"/>
                <w:kern w:val="0"/>
                <w:sz w:val="20"/>
                <w:szCs w:val="20"/>
                <w:lang w:bidi="ar"/>
              </w:rPr>
              <w:t xml:space="preserve"> 2018</w:t>
            </w:r>
            <w:r>
              <w:rPr>
                <w:rFonts w:ascii="仿宋_GB2312" w:eastAsia="仿宋_GB2312" w:hAnsi="宋体" w:cs="仿宋_GB2312" w:hint="eastAsia"/>
                <w:color w:val="000000"/>
                <w:kern w:val="0"/>
                <w:sz w:val="20"/>
                <w:szCs w:val="20"/>
                <w:lang w:bidi="ar"/>
              </w:rPr>
              <w:t>年</w:t>
            </w:r>
            <w:r>
              <w:rPr>
                <w:rFonts w:ascii="仿宋_GB2312" w:eastAsia="仿宋_GB2312" w:hAnsi="宋体" w:cs="仿宋_GB2312" w:hint="eastAsia"/>
                <w:color w:val="000000"/>
                <w:kern w:val="0"/>
                <w:sz w:val="20"/>
                <w:szCs w:val="20"/>
                <w:lang w:bidi="ar"/>
              </w:rPr>
              <w:t>8</w:t>
            </w:r>
            <w:r>
              <w:rPr>
                <w:rFonts w:ascii="仿宋_GB2312" w:eastAsia="仿宋_GB2312" w:hAnsi="宋体" w:cs="仿宋_GB2312" w:hint="eastAsia"/>
                <w:color w:val="000000"/>
                <w:kern w:val="0"/>
                <w:sz w:val="20"/>
                <w:szCs w:val="20"/>
                <w:lang w:bidi="ar"/>
              </w:rPr>
              <w:t>月</w:t>
            </w:r>
            <w:r>
              <w:rPr>
                <w:rFonts w:ascii="仿宋_GB2312" w:eastAsia="仿宋_GB2312" w:hAnsi="宋体" w:cs="仿宋_GB2312" w:hint="eastAsia"/>
                <w:color w:val="000000"/>
                <w:kern w:val="0"/>
                <w:sz w:val="20"/>
                <w:szCs w:val="20"/>
                <w:lang w:bidi="ar"/>
              </w:rPr>
              <w:t>8</w:t>
            </w:r>
            <w:r>
              <w:rPr>
                <w:rFonts w:ascii="仿宋_GB2312" w:eastAsia="仿宋_GB2312" w:hAnsi="宋体" w:cs="仿宋_GB2312" w:hint="eastAsia"/>
                <w:color w:val="000000"/>
                <w:kern w:val="0"/>
                <w:sz w:val="20"/>
                <w:szCs w:val="20"/>
                <w:lang w:bidi="ar"/>
              </w:rPr>
              <w:t>日（</w:t>
            </w:r>
            <w:r>
              <w:rPr>
                <w:rFonts w:ascii="仿宋_GB2312" w:eastAsia="仿宋_GB2312" w:hAnsi="宋体" w:cs="仿宋_GB2312" w:hint="eastAsia"/>
                <w:color w:val="000000"/>
                <w:kern w:val="0"/>
                <w:sz w:val="20"/>
                <w:szCs w:val="20"/>
                <w:lang w:bidi="ar"/>
              </w:rPr>
              <w:t>T+4</w:t>
            </w:r>
            <w:r>
              <w:rPr>
                <w:rFonts w:ascii="仿宋_GB2312" w:eastAsia="仿宋_GB2312" w:hAnsi="宋体" w:cs="仿宋_GB2312" w:hint="eastAsia"/>
                <w:color w:val="000000"/>
                <w:kern w:val="0"/>
                <w:sz w:val="20"/>
                <w:szCs w:val="20"/>
                <w:lang w:bidi="ar"/>
              </w:rPr>
              <w:t>日）起满</w:t>
            </w:r>
            <w:r>
              <w:rPr>
                <w:rFonts w:ascii="仿宋_GB2312" w:eastAsia="仿宋_GB2312" w:hAnsi="宋体" w:cs="仿宋_GB2312" w:hint="eastAsia"/>
                <w:color w:val="000000"/>
                <w:kern w:val="0"/>
                <w:sz w:val="20"/>
                <w:szCs w:val="20"/>
                <w:lang w:bidi="ar"/>
              </w:rPr>
              <w:t>6</w:t>
            </w:r>
            <w:r>
              <w:rPr>
                <w:rFonts w:ascii="仿宋_GB2312" w:eastAsia="仿宋_GB2312" w:hAnsi="宋体" w:cs="仿宋_GB2312" w:hint="eastAsia"/>
                <w:color w:val="000000"/>
                <w:kern w:val="0"/>
                <w:sz w:val="20"/>
                <w:szCs w:val="20"/>
                <w:lang w:bidi="ar"/>
              </w:rPr>
              <w:t>个月后的第一个交易日起至可转债到期日止，即</w:t>
            </w:r>
            <w:r>
              <w:rPr>
                <w:rFonts w:ascii="仿宋_GB2312" w:eastAsia="仿宋_GB2312" w:hAnsi="宋体" w:cs="仿宋_GB2312" w:hint="eastAsia"/>
                <w:color w:val="000000"/>
                <w:kern w:val="0"/>
                <w:sz w:val="20"/>
                <w:szCs w:val="20"/>
                <w:lang w:bidi="ar"/>
              </w:rPr>
              <w:t>2019</w:t>
            </w:r>
            <w:r>
              <w:rPr>
                <w:rFonts w:ascii="仿宋_GB2312" w:eastAsia="仿宋_GB2312" w:hAnsi="宋体" w:cs="仿宋_GB2312" w:hint="eastAsia"/>
                <w:color w:val="000000"/>
                <w:kern w:val="0"/>
                <w:sz w:val="20"/>
                <w:szCs w:val="20"/>
                <w:lang w:bidi="ar"/>
              </w:rPr>
              <w:t>年</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月</w:t>
            </w:r>
            <w:r>
              <w:rPr>
                <w:rFonts w:ascii="仿宋_GB2312" w:eastAsia="仿宋_GB2312" w:hAnsi="宋体" w:cs="仿宋_GB2312" w:hint="eastAsia"/>
                <w:color w:val="000000"/>
                <w:kern w:val="0"/>
                <w:sz w:val="20"/>
                <w:szCs w:val="20"/>
                <w:lang w:bidi="ar"/>
              </w:rPr>
              <w:t>11</w:t>
            </w:r>
            <w:r>
              <w:rPr>
                <w:rFonts w:ascii="仿宋_GB2312" w:eastAsia="仿宋_GB2312" w:hAnsi="宋体" w:cs="仿宋_GB2312" w:hint="eastAsia"/>
                <w:color w:val="000000"/>
                <w:kern w:val="0"/>
                <w:sz w:val="20"/>
                <w:szCs w:val="20"/>
                <w:lang w:bidi="ar"/>
              </w:rPr>
              <w:t>日至</w:t>
            </w:r>
            <w:r>
              <w:rPr>
                <w:rFonts w:ascii="仿宋_GB2312" w:eastAsia="仿宋_GB2312" w:hAnsi="宋体" w:cs="仿宋_GB2312" w:hint="eastAsia"/>
                <w:color w:val="000000"/>
                <w:kern w:val="0"/>
                <w:sz w:val="20"/>
                <w:szCs w:val="20"/>
                <w:lang w:bidi="ar"/>
              </w:rPr>
              <w:t>2024</w:t>
            </w:r>
            <w:r>
              <w:rPr>
                <w:rFonts w:ascii="仿宋_GB2312" w:eastAsia="仿宋_GB2312" w:hAnsi="宋体" w:cs="仿宋_GB2312" w:hint="eastAsia"/>
                <w:color w:val="000000"/>
                <w:kern w:val="0"/>
                <w:sz w:val="20"/>
                <w:szCs w:val="20"/>
                <w:lang w:bidi="ar"/>
              </w:rPr>
              <w:t>年</w:t>
            </w:r>
            <w:r>
              <w:rPr>
                <w:rFonts w:ascii="仿宋_GB2312" w:eastAsia="仿宋_GB2312" w:hAnsi="宋体" w:cs="仿宋_GB2312" w:hint="eastAsia"/>
                <w:color w:val="000000"/>
                <w:kern w:val="0"/>
                <w:sz w:val="20"/>
                <w:szCs w:val="20"/>
                <w:lang w:bidi="ar"/>
              </w:rPr>
              <w:t>8</w:t>
            </w:r>
            <w:r>
              <w:rPr>
                <w:rFonts w:ascii="仿宋_GB2312" w:eastAsia="仿宋_GB2312" w:hAnsi="宋体" w:cs="仿宋_GB2312" w:hint="eastAsia"/>
                <w:color w:val="000000"/>
                <w:kern w:val="0"/>
                <w:sz w:val="20"/>
                <w:szCs w:val="20"/>
                <w:lang w:bidi="ar"/>
              </w:rPr>
              <w:t>月</w:t>
            </w: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日。</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24</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Style w:val="font11"/>
                <w:rFonts w:hAnsi="宋体" w:hint="default"/>
                <w:sz w:val="20"/>
                <w:szCs w:val="20"/>
                <w:lang w:bidi="ar"/>
              </w:rPr>
              <w:t xml:space="preserve">    </w:t>
            </w:r>
            <w:r>
              <w:rPr>
                <w:rStyle w:val="font11"/>
                <w:rFonts w:hAnsi="宋体" w:hint="default"/>
                <w:sz w:val="20"/>
                <w:szCs w:val="20"/>
                <w:lang w:bidi="ar"/>
              </w:rPr>
              <w:t>其中：若可转股，则说明全部转股还是部分转股</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不适用</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全部或部分转股</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25</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Style w:val="font11"/>
                <w:rFonts w:hAnsi="宋体" w:hint="default"/>
                <w:sz w:val="20"/>
                <w:szCs w:val="20"/>
                <w:lang w:bidi="ar"/>
              </w:rPr>
              <w:t xml:space="preserve">    </w:t>
            </w:r>
            <w:r>
              <w:rPr>
                <w:rStyle w:val="font11"/>
                <w:rFonts w:hAnsi="宋体" w:hint="default"/>
                <w:sz w:val="20"/>
                <w:szCs w:val="20"/>
                <w:lang w:bidi="ar"/>
              </w:rPr>
              <w:t>其中：若可转股，则说明转股价格确定方式</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不适用</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本次发行的可转换公司债券的初始转股价格为</w:t>
            </w:r>
            <w:r>
              <w:rPr>
                <w:rFonts w:ascii="仿宋_GB2312" w:eastAsia="仿宋_GB2312" w:hAnsi="宋体" w:cs="仿宋_GB2312" w:hint="eastAsia"/>
                <w:color w:val="000000"/>
                <w:kern w:val="0"/>
                <w:sz w:val="20"/>
                <w:szCs w:val="20"/>
                <w:lang w:bidi="ar"/>
              </w:rPr>
              <w:t>6.34</w:t>
            </w:r>
            <w:r>
              <w:rPr>
                <w:rFonts w:ascii="仿宋_GB2312" w:eastAsia="仿宋_GB2312" w:hAnsi="宋体" w:cs="仿宋_GB2312" w:hint="eastAsia"/>
                <w:color w:val="000000"/>
                <w:kern w:val="0"/>
                <w:sz w:val="20"/>
                <w:szCs w:val="20"/>
                <w:lang w:bidi="ar"/>
              </w:rPr>
              <w:t>元</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股，不低于募集说明书公告之日前二十个交易日吴江银行</w:t>
            </w:r>
            <w:r>
              <w:rPr>
                <w:rFonts w:ascii="仿宋_GB2312" w:eastAsia="仿宋_GB2312" w:hAnsi="宋体" w:cs="仿宋_GB2312" w:hint="eastAsia"/>
                <w:color w:val="000000"/>
                <w:kern w:val="0"/>
                <w:sz w:val="20"/>
                <w:szCs w:val="20"/>
                <w:lang w:bidi="ar"/>
              </w:rPr>
              <w:t>A</w:t>
            </w:r>
            <w:r>
              <w:rPr>
                <w:rFonts w:ascii="仿宋_GB2312" w:eastAsia="仿宋_GB2312" w:hAnsi="宋体" w:cs="仿宋_GB2312" w:hint="eastAsia"/>
                <w:color w:val="000000"/>
                <w:kern w:val="0"/>
                <w:sz w:val="20"/>
                <w:szCs w:val="20"/>
                <w:lang w:bidi="ar"/>
              </w:rPr>
              <w:t>股股票交易均价（若在该二十个交易日内发生过因除权、除息引起股价调整的情形，则对调整前交易日的交易价按经过相应除权、除息调整后的价格计算）和前一个交易日吴江银行</w:t>
            </w:r>
            <w:r>
              <w:rPr>
                <w:rFonts w:ascii="仿宋_GB2312" w:eastAsia="仿宋_GB2312" w:hAnsi="宋体" w:cs="仿宋_GB2312" w:hint="eastAsia"/>
                <w:color w:val="000000"/>
                <w:kern w:val="0"/>
                <w:sz w:val="20"/>
                <w:szCs w:val="20"/>
                <w:lang w:bidi="ar"/>
              </w:rPr>
              <w:t>A</w:t>
            </w:r>
            <w:r>
              <w:rPr>
                <w:rFonts w:ascii="仿宋_GB2312" w:eastAsia="仿宋_GB2312" w:hAnsi="宋体" w:cs="仿宋_GB2312" w:hint="eastAsia"/>
                <w:color w:val="000000"/>
                <w:kern w:val="0"/>
                <w:sz w:val="20"/>
                <w:szCs w:val="20"/>
                <w:lang w:bidi="ar"/>
              </w:rPr>
              <w:t>股股票交易均价，以及最近一期经审计的每股</w:t>
            </w:r>
            <w:r>
              <w:rPr>
                <w:rFonts w:ascii="仿宋_GB2312" w:eastAsia="仿宋_GB2312" w:hAnsi="宋体" w:cs="仿宋_GB2312" w:hint="eastAsia"/>
                <w:color w:val="000000"/>
                <w:kern w:val="0"/>
                <w:sz w:val="20"/>
                <w:szCs w:val="20"/>
                <w:lang w:bidi="ar"/>
              </w:rPr>
              <w:lastRenderedPageBreak/>
              <w:t>净资产和股票面值。本次发行之后，当公司因派送股票股利、转增股本、增发新股或配股（不包括因本次发行的可转债转股而增加的股本）等情况使公司股份发生变化及派送现金股利等情况时，将按下述公式进行转股价格的调整：派送股</w:t>
            </w:r>
            <w:r>
              <w:rPr>
                <w:rFonts w:ascii="仿宋_GB2312" w:eastAsia="仿宋_GB2312" w:hAnsi="宋体" w:cs="仿宋_GB2312" w:hint="eastAsia"/>
                <w:color w:val="000000"/>
                <w:kern w:val="0"/>
                <w:sz w:val="20"/>
                <w:szCs w:val="20"/>
                <w:lang w:bidi="ar"/>
              </w:rPr>
              <w:t>利或转增股本：</w:t>
            </w:r>
            <w:r>
              <w:rPr>
                <w:rFonts w:ascii="仿宋_GB2312" w:eastAsia="仿宋_GB2312" w:hAnsi="宋体" w:cs="仿宋_GB2312" w:hint="eastAsia"/>
                <w:color w:val="000000"/>
                <w:kern w:val="0"/>
                <w:sz w:val="20"/>
                <w:szCs w:val="20"/>
                <w:lang w:bidi="ar"/>
              </w:rPr>
              <w:t>P1=P0/</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1+n</w:t>
            </w:r>
            <w:r>
              <w:rPr>
                <w:rFonts w:ascii="仿宋_GB2312" w:eastAsia="仿宋_GB2312" w:hAnsi="宋体" w:cs="仿宋_GB2312" w:hint="eastAsia"/>
                <w:color w:val="000000"/>
                <w:kern w:val="0"/>
                <w:sz w:val="20"/>
                <w:szCs w:val="20"/>
                <w:lang w:bidi="ar"/>
              </w:rPr>
              <w:t>）；增发新股或配股：</w:t>
            </w:r>
            <w:r>
              <w:rPr>
                <w:rFonts w:ascii="仿宋_GB2312" w:eastAsia="仿宋_GB2312" w:hAnsi="宋体" w:cs="仿宋_GB2312" w:hint="eastAsia"/>
                <w:color w:val="000000"/>
                <w:kern w:val="0"/>
                <w:sz w:val="20"/>
                <w:szCs w:val="20"/>
                <w:lang w:bidi="ar"/>
              </w:rPr>
              <w:t>P1=</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P0+A</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k</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1+k</w:t>
            </w:r>
            <w:r>
              <w:rPr>
                <w:rFonts w:ascii="仿宋_GB2312" w:eastAsia="仿宋_GB2312" w:hAnsi="宋体" w:cs="仿宋_GB2312" w:hint="eastAsia"/>
                <w:color w:val="000000"/>
                <w:kern w:val="0"/>
                <w:sz w:val="20"/>
                <w:szCs w:val="20"/>
                <w:lang w:bidi="ar"/>
              </w:rPr>
              <w:t>）；上述两项同时进行：</w:t>
            </w:r>
            <w:r>
              <w:rPr>
                <w:rFonts w:ascii="仿宋_GB2312" w:eastAsia="仿宋_GB2312" w:hAnsi="宋体" w:cs="仿宋_GB2312" w:hint="eastAsia"/>
                <w:color w:val="000000"/>
                <w:kern w:val="0"/>
                <w:sz w:val="20"/>
                <w:szCs w:val="20"/>
                <w:lang w:bidi="ar"/>
              </w:rPr>
              <w:t>P1=</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P0+A</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k</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1+n+k</w:t>
            </w:r>
            <w:r>
              <w:rPr>
                <w:rFonts w:ascii="仿宋_GB2312" w:eastAsia="仿宋_GB2312" w:hAnsi="宋体" w:cs="仿宋_GB2312" w:hint="eastAsia"/>
                <w:color w:val="000000"/>
                <w:kern w:val="0"/>
                <w:sz w:val="20"/>
                <w:szCs w:val="20"/>
                <w:lang w:bidi="ar"/>
              </w:rPr>
              <w:t>）；派发现金股利：</w:t>
            </w:r>
            <w:r>
              <w:rPr>
                <w:rFonts w:ascii="仿宋_GB2312" w:eastAsia="仿宋_GB2312" w:hAnsi="宋体" w:cs="仿宋_GB2312" w:hint="eastAsia"/>
                <w:color w:val="000000"/>
                <w:kern w:val="0"/>
                <w:sz w:val="20"/>
                <w:szCs w:val="20"/>
                <w:lang w:bidi="ar"/>
              </w:rPr>
              <w:t>P1=P0-D</w:t>
            </w:r>
            <w:r>
              <w:rPr>
                <w:rFonts w:ascii="仿宋_GB2312" w:eastAsia="仿宋_GB2312" w:hAnsi="宋体" w:cs="仿宋_GB2312" w:hint="eastAsia"/>
                <w:color w:val="000000"/>
                <w:kern w:val="0"/>
                <w:sz w:val="20"/>
                <w:szCs w:val="20"/>
                <w:lang w:bidi="ar"/>
              </w:rPr>
              <w:t>；上述三项同时进行：</w:t>
            </w:r>
            <w:r>
              <w:rPr>
                <w:rFonts w:ascii="仿宋_GB2312" w:eastAsia="仿宋_GB2312" w:hAnsi="宋体" w:cs="仿宋_GB2312" w:hint="eastAsia"/>
                <w:color w:val="000000"/>
                <w:kern w:val="0"/>
                <w:sz w:val="20"/>
                <w:szCs w:val="20"/>
                <w:lang w:bidi="ar"/>
              </w:rPr>
              <w:t>P1=</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P0</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D</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A</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k</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1+n+k</w:t>
            </w:r>
            <w:r>
              <w:rPr>
                <w:rFonts w:ascii="仿宋_GB2312" w:eastAsia="仿宋_GB2312" w:hAnsi="宋体" w:cs="仿宋_GB2312" w:hint="eastAsia"/>
                <w:color w:val="000000"/>
                <w:kern w:val="0"/>
                <w:sz w:val="20"/>
                <w:szCs w:val="20"/>
                <w:lang w:bidi="ar"/>
              </w:rPr>
              <w:t>）。其中：</w:t>
            </w:r>
            <w:r>
              <w:rPr>
                <w:rFonts w:ascii="仿宋_GB2312" w:eastAsia="仿宋_GB2312" w:hAnsi="宋体" w:cs="仿宋_GB2312" w:hint="eastAsia"/>
                <w:color w:val="000000"/>
                <w:kern w:val="0"/>
                <w:sz w:val="20"/>
                <w:szCs w:val="20"/>
                <w:lang w:bidi="ar"/>
              </w:rPr>
              <w:t>P0</w:t>
            </w:r>
            <w:r>
              <w:rPr>
                <w:rFonts w:ascii="仿宋_GB2312" w:eastAsia="仿宋_GB2312" w:hAnsi="宋体" w:cs="仿宋_GB2312" w:hint="eastAsia"/>
                <w:color w:val="000000"/>
                <w:kern w:val="0"/>
                <w:sz w:val="20"/>
                <w:szCs w:val="20"/>
                <w:lang w:bidi="ar"/>
              </w:rPr>
              <w:t>为初始转股价格，</w:t>
            </w:r>
            <w:r>
              <w:rPr>
                <w:rFonts w:ascii="仿宋_GB2312" w:eastAsia="仿宋_GB2312" w:hAnsi="宋体" w:cs="仿宋_GB2312" w:hint="eastAsia"/>
                <w:color w:val="000000"/>
                <w:kern w:val="0"/>
                <w:sz w:val="20"/>
                <w:szCs w:val="20"/>
                <w:lang w:bidi="ar"/>
              </w:rPr>
              <w:t>n</w:t>
            </w:r>
            <w:r>
              <w:rPr>
                <w:rFonts w:ascii="仿宋_GB2312" w:eastAsia="仿宋_GB2312" w:hAnsi="宋体" w:cs="仿宋_GB2312" w:hint="eastAsia"/>
                <w:color w:val="000000"/>
                <w:kern w:val="0"/>
                <w:sz w:val="20"/>
                <w:szCs w:val="20"/>
                <w:lang w:bidi="ar"/>
              </w:rPr>
              <w:t>为送股或转增股本率，</w:t>
            </w:r>
            <w:r>
              <w:rPr>
                <w:rFonts w:ascii="仿宋_GB2312" w:eastAsia="仿宋_GB2312" w:hAnsi="宋体" w:cs="仿宋_GB2312" w:hint="eastAsia"/>
                <w:color w:val="000000"/>
                <w:kern w:val="0"/>
                <w:sz w:val="20"/>
                <w:szCs w:val="20"/>
                <w:lang w:bidi="ar"/>
              </w:rPr>
              <w:t>k</w:t>
            </w:r>
            <w:r>
              <w:rPr>
                <w:rFonts w:ascii="仿宋_GB2312" w:eastAsia="仿宋_GB2312" w:hAnsi="宋体" w:cs="仿宋_GB2312" w:hint="eastAsia"/>
                <w:color w:val="000000"/>
                <w:kern w:val="0"/>
                <w:sz w:val="20"/>
                <w:szCs w:val="20"/>
                <w:lang w:bidi="ar"/>
              </w:rPr>
              <w:t>为增发新股或配股率，</w:t>
            </w:r>
            <w:r>
              <w:rPr>
                <w:rFonts w:ascii="仿宋_GB2312" w:eastAsia="仿宋_GB2312" w:hAnsi="宋体" w:cs="仿宋_GB2312" w:hint="eastAsia"/>
                <w:color w:val="000000"/>
                <w:kern w:val="0"/>
                <w:sz w:val="20"/>
                <w:szCs w:val="20"/>
                <w:lang w:bidi="ar"/>
              </w:rPr>
              <w:t>A</w:t>
            </w:r>
            <w:r>
              <w:rPr>
                <w:rFonts w:ascii="仿宋_GB2312" w:eastAsia="仿宋_GB2312" w:hAnsi="宋体" w:cs="仿宋_GB2312" w:hint="eastAsia"/>
                <w:color w:val="000000"/>
                <w:kern w:val="0"/>
                <w:sz w:val="20"/>
                <w:szCs w:val="20"/>
                <w:lang w:bidi="ar"/>
              </w:rPr>
              <w:t>为增发新股价或配股价，</w:t>
            </w:r>
            <w:r>
              <w:rPr>
                <w:rFonts w:ascii="仿宋_GB2312" w:eastAsia="仿宋_GB2312" w:hAnsi="宋体" w:cs="仿宋_GB2312" w:hint="eastAsia"/>
                <w:color w:val="000000"/>
                <w:kern w:val="0"/>
                <w:sz w:val="20"/>
                <w:szCs w:val="20"/>
                <w:lang w:bidi="ar"/>
              </w:rPr>
              <w:t>D</w:t>
            </w:r>
            <w:r>
              <w:rPr>
                <w:rFonts w:ascii="仿宋_GB2312" w:eastAsia="仿宋_GB2312" w:hAnsi="宋体" w:cs="仿宋_GB2312" w:hint="eastAsia"/>
                <w:color w:val="000000"/>
                <w:kern w:val="0"/>
                <w:sz w:val="20"/>
                <w:szCs w:val="20"/>
                <w:lang w:bidi="ar"/>
              </w:rPr>
              <w:t>为每股派发现金股利，</w:t>
            </w:r>
            <w:r>
              <w:rPr>
                <w:rFonts w:ascii="仿宋_GB2312" w:eastAsia="仿宋_GB2312" w:hAnsi="宋体" w:cs="仿宋_GB2312" w:hint="eastAsia"/>
                <w:color w:val="000000"/>
                <w:kern w:val="0"/>
                <w:sz w:val="20"/>
                <w:szCs w:val="20"/>
                <w:lang w:bidi="ar"/>
              </w:rPr>
              <w:t>P1</w:t>
            </w:r>
            <w:r>
              <w:rPr>
                <w:rFonts w:ascii="仿宋_GB2312" w:eastAsia="仿宋_GB2312" w:hAnsi="宋体" w:cs="仿宋_GB2312" w:hint="eastAsia"/>
                <w:color w:val="000000"/>
                <w:kern w:val="0"/>
                <w:sz w:val="20"/>
                <w:szCs w:val="20"/>
                <w:lang w:bidi="ar"/>
              </w:rPr>
              <w:t>为调整后转股价。当公司出现上述股份和</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或股东权益变化情况时，公司将依次进行转股价格调整，并在中国证券监督管理委员会指定的上市公司信息披露媒体上刊登转股价</w:t>
            </w:r>
            <w:r>
              <w:rPr>
                <w:rFonts w:ascii="仿宋_GB2312" w:eastAsia="仿宋_GB2312" w:hAnsi="宋体" w:cs="仿宋_GB2312" w:hint="eastAsia"/>
                <w:color w:val="000000"/>
                <w:kern w:val="0"/>
                <w:sz w:val="20"/>
                <w:szCs w:val="20"/>
                <w:lang w:bidi="ar"/>
              </w:rPr>
              <w:t>格调整的公告，并于公告中载明转股价格的调整日、调整办法及暂停转股的期间（如需）。当转股价格调整日为本次发行的可转债持有人转股申请日或之</w:t>
            </w:r>
            <w:r>
              <w:rPr>
                <w:rFonts w:ascii="仿宋_GB2312" w:eastAsia="仿宋_GB2312" w:hAnsi="宋体" w:cs="仿宋_GB2312" w:hint="eastAsia"/>
                <w:color w:val="000000"/>
                <w:kern w:val="0"/>
                <w:sz w:val="20"/>
                <w:szCs w:val="20"/>
                <w:lang w:bidi="ar"/>
              </w:rPr>
              <w:lastRenderedPageBreak/>
              <w:t>后、转换股票登记日之前，则该持有人的转股申请按公司调整后的转股价格执行。当公司可能发生股份回购、合并、分立或任何其他情形使公司股份类别、数量和</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或股东权益发生变化从而可能影响本次发行的可转债持有人的债权利益或转股衍生权益时，公司将视具体情况按照公平、公正、公允的原则以及充分保护本次发行的可转债持有人权益的原则调整转股价格。有关转股价格调整的内容及操作办法将依据当时国家有关法律</w:t>
            </w:r>
            <w:r>
              <w:rPr>
                <w:rFonts w:ascii="仿宋_GB2312" w:eastAsia="仿宋_GB2312" w:hAnsi="宋体" w:cs="仿宋_GB2312" w:hint="eastAsia"/>
                <w:color w:val="000000"/>
                <w:kern w:val="0"/>
                <w:sz w:val="20"/>
                <w:szCs w:val="20"/>
                <w:lang w:bidi="ar"/>
              </w:rPr>
              <w:t>法规及证券监管部门的相关规定来制订。</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不适用</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26</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Style w:val="font11"/>
                <w:rFonts w:hAnsi="宋体" w:hint="default"/>
                <w:sz w:val="20"/>
                <w:szCs w:val="20"/>
                <w:lang w:bidi="ar"/>
              </w:rPr>
              <w:t xml:space="preserve">    </w:t>
            </w:r>
            <w:r>
              <w:rPr>
                <w:rStyle w:val="font11"/>
                <w:rFonts w:hAnsi="宋体" w:hint="default"/>
                <w:sz w:val="20"/>
                <w:szCs w:val="20"/>
                <w:lang w:bidi="ar"/>
              </w:rPr>
              <w:t>其中：若可转股，则说明是否为强制性转换</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不适用</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可选择的</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27</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Style w:val="font11"/>
                <w:rFonts w:hAnsi="宋体" w:hint="default"/>
                <w:sz w:val="20"/>
                <w:szCs w:val="20"/>
                <w:lang w:bidi="ar"/>
              </w:rPr>
              <w:t xml:space="preserve">    </w:t>
            </w:r>
            <w:r>
              <w:rPr>
                <w:rStyle w:val="font11"/>
                <w:rFonts w:hAnsi="宋体" w:hint="default"/>
                <w:sz w:val="20"/>
                <w:szCs w:val="20"/>
                <w:lang w:bidi="ar"/>
              </w:rPr>
              <w:t>其中：若可转股，则说明转换后工具类型</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不适用</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核心一级资本</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28</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Style w:val="font11"/>
                <w:rFonts w:hAnsi="宋体" w:hint="default"/>
                <w:sz w:val="20"/>
                <w:szCs w:val="20"/>
                <w:lang w:bidi="ar"/>
              </w:rPr>
              <w:t xml:space="preserve">    </w:t>
            </w:r>
            <w:r>
              <w:rPr>
                <w:rStyle w:val="font11"/>
                <w:rFonts w:hAnsi="宋体" w:hint="default"/>
                <w:sz w:val="20"/>
                <w:szCs w:val="20"/>
                <w:lang w:bidi="ar"/>
              </w:rPr>
              <w:t>其中：若可转股，则说明转换后工具的发行人</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不适用</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江苏苏州农商银行银行股份有限公司</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29</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是否减记</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否</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否</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是</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是</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30</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Style w:val="font11"/>
                <w:rFonts w:hAnsi="宋体" w:hint="default"/>
                <w:sz w:val="20"/>
                <w:szCs w:val="20"/>
                <w:lang w:bidi="ar"/>
              </w:rPr>
              <w:t xml:space="preserve">    </w:t>
            </w:r>
            <w:r>
              <w:rPr>
                <w:rStyle w:val="font11"/>
                <w:rFonts w:hAnsi="宋体" w:hint="default"/>
                <w:sz w:val="20"/>
                <w:szCs w:val="20"/>
                <w:lang w:bidi="ar"/>
              </w:rPr>
              <w:t>其中：若减记，则说明减记触发条件</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当无法生存触发事件发生时，发行人有权在无需获得债券持有人同意的情况下，在其他一级资本工具全部减记或转股后，将本期债券的本金进行部分或全部减记。本期债券按照存续票面金额在设有同一触发事件的所有二级资本工具存续票面总金额中所占的比例进行减记。</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当无法生存触发事件发生时，发行人有权在无需获得债券持有人同意的情况下，在其他一级资本工具全部减记或转股后，将本期债券的本金进行部分或全部减记。本期债券按照存续票面金额在设有同一触发事件的所有二级资本工具存续票面总金额中所占的比例进行减记。无法生存触发事件指以下两者中的较早</w:t>
            </w:r>
            <w:r>
              <w:rPr>
                <w:rFonts w:ascii="仿宋_GB2312" w:eastAsia="仿宋_GB2312" w:hAnsi="宋体" w:cs="仿宋_GB2312" w:hint="eastAsia"/>
                <w:color w:val="000000"/>
                <w:kern w:val="0"/>
                <w:sz w:val="20"/>
                <w:szCs w:val="20"/>
                <w:lang w:bidi="ar"/>
              </w:rPr>
              <w:t>者：（</w:t>
            </w:r>
            <w:r>
              <w:rPr>
                <w:rFonts w:ascii="仿宋_GB2312" w:eastAsia="仿宋_GB2312" w:hAnsi="宋体" w:cs="仿宋_GB2312" w:hint="eastAsia"/>
                <w:color w:val="000000"/>
                <w:kern w:val="0"/>
                <w:sz w:val="20"/>
                <w:szCs w:val="20"/>
                <w:lang w:bidi="ar"/>
              </w:rPr>
              <w:t>1</w:t>
            </w:r>
            <w:r>
              <w:rPr>
                <w:rFonts w:ascii="仿宋_GB2312" w:eastAsia="仿宋_GB2312" w:hAnsi="宋体" w:cs="仿宋_GB2312" w:hint="eastAsia"/>
                <w:color w:val="000000"/>
                <w:kern w:val="0"/>
                <w:sz w:val="20"/>
                <w:szCs w:val="20"/>
                <w:lang w:bidi="ar"/>
              </w:rPr>
              <w:t>）国家金融监督管理局认定若不进行减记，发行人将无法生存；（</w:t>
            </w:r>
            <w:r>
              <w:rPr>
                <w:rFonts w:ascii="仿宋_GB2312" w:eastAsia="仿宋_GB2312" w:hAnsi="宋体" w:cs="仿宋_GB2312" w:hint="eastAsia"/>
                <w:color w:val="000000"/>
                <w:kern w:val="0"/>
                <w:sz w:val="20"/>
                <w:szCs w:val="20"/>
                <w:lang w:bidi="ar"/>
              </w:rPr>
              <w:t>2</w:t>
            </w:r>
            <w:r>
              <w:rPr>
                <w:rFonts w:ascii="仿宋_GB2312" w:eastAsia="仿宋_GB2312" w:hAnsi="宋体" w:cs="仿宋_GB2312" w:hint="eastAsia"/>
                <w:color w:val="000000"/>
                <w:kern w:val="0"/>
                <w:sz w:val="20"/>
                <w:szCs w:val="20"/>
                <w:lang w:bidi="ar"/>
              </w:rPr>
              <w:t>）相关部门认定若不进行公共部门注资或提供同等效力的支持，发行人将无法生存。减记部分不可恢复，减记部分尚未支付的累积应付利息亦将不再支付。</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31</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Style w:val="font11"/>
                <w:rFonts w:hAnsi="宋体" w:hint="default"/>
                <w:sz w:val="20"/>
                <w:szCs w:val="20"/>
                <w:lang w:bidi="ar"/>
              </w:rPr>
              <w:t xml:space="preserve">    </w:t>
            </w:r>
            <w:r>
              <w:rPr>
                <w:rStyle w:val="font11"/>
                <w:rFonts w:hAnsi="宋体" w:hint="default"/>
                <w:sz w:val="20"/>
                <w:szCs w:val="20"/>
                <w:lang w:bidi="ar"/>
              </w:rPr>
              <w:t>其中：若减记，则说明是部分减记还是全部减记</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全部或部分减记</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全部或部分减记</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32</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Style w:val="font11"/>
                <w:rFonts w:hAnsi="宋体" w:hint="default"/>
                <w:sz w:val="20"/>
                <w:szCs w:val="20"/>
                <w:lang w:bidi="ar"/>
              </w:rPr>
              <w:t xml:space="preserve">    </w:t>
            </w:r>
            <w:r>
              <w:rPr>
                <w:rStyle w:val="font11"/>
                <w:rFonts w:hAnsi="宋体" w:hint="default"/>
                <w:sz w:val="20"/>
                <w:szCs w:val="20"/>
                <w:lang w:bidi="ar"/>
              </w:rPr>
              <w:t>其中：若减记，则说明是永久减记还是临时减记</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永久减计</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永久减计</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33</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Style w:val="font11"/>
                <w:rFonts w:hAnsi="宋体" w:hint="default"/>
                <w:sz w:val="20"/>
                <w:szCs w:val="20"/>
                <w:lang w:bidi="ar"/>
              </w:rPr>
              <w:t xml:space="preserve">    </w:t>
            </w:r>
            <w:r>
              <w:rPr>
                <w:rStyle w:val="font11"/>
                <w:rFonts w:hAnsi="宋体" w:hint="default"/>
                <w:sz w:val="20"/>
                <w:szCs w:val="20"/>
                <w:lang w:bidi="ar"/>
              </w:rPr>
              <w:t>其中：若临时减记，则说明账面价值恢复机制</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jc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r>
      <w:tr w:rsidR="00BA34C2">
        <w:trPr>
          <w:trHeight w:val="454"/>
        </w:trPr>
        <w:tc>
          <w:tcPr>
            <w:tcW w:w="410" w:type="dxa"/>
            <w:tcBorders>
              <w:top w:val="nil"/>
              <w:left w:val="single" w:sz="4"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33a</w:t>
            </w:r>
          </w:p>
        </w:tc>
        <w:tc>
          <w:tcPr>
            <w:tcW w:w="1355" w:type="dxa"/>
            <w:tcBorders>
              <w:top w:val="nil"/>
              <w:left w:val="nil"/>
              <w:bottom w:val="single" w:sz="8" w:space="0" w:color="000000"/>
              <w:right w:val="nil"/>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次级类型</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不适用</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c>
          <w:tcPr>
            <w:tcW w:w="307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c>
          <w:tcPr>
            <w:tcW w:w="3074" w:type="dxa"/>
            <w:tcBorders>
              <w:top w:val="nil"/>
              <w:left w:val="single" w:sz="8" w:space="0" w:color="000000"/>
              <w:bottom w:val="single" w:sz="8"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不适用</w:t>
            </w:r>
          </w:p>
        </w:tc>
      </w:tr>
      <w:tr w:rsidR="00BA34C2">
        <w:trPr>
          <w:trHeight w:val="454"/>
        </w:trPr>
        <w:tc>
          <w:tcPr>
            <w:tcW w:w="410" w:type="dxa"/>
            <w:tcBorders>
              <w:top w:val="nil"/>
              <w:left w:val="single" w:sz="4" w:space="0" w:color="000000"/>
              <w:bottom w:val="single" w:sz="4" w:space="0" w:color="000000"/>
              <w:right w:val="single" w:sz="8" w:space="0" w:color="000000"/>
            </w:tcBorders>
            <w:shd w:val="clear" w:color="auto" w:fill="auto"/>
            <w:tcMar>
              <w:top w:w="15" w:type="dxa"/>
              <w:left w:w="15" w:type="dxa"/>
              <w:right w:w="15" w:type="dxa"/>
            </w:tcMar>
            <w:vAlign w:val="center"/>
          </w:tcPr>
          <w:p w:rsidR="00BA34C2" w:rsidRDefault="009F2BE5">
            <w:pPr>
              <w:widowControl/>
              <w:textAlignment w:val="bottom"/>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34</w:t>
            </w:r>
          </w:p>
        </w:tc>
        <w:tc>
          <w:tcPr>
            <w:tcW w:w="1355" w:type="dxa"/>
            <w:tcBorders>
              <w:top w:val="nil"/>
              <w:left w:val="nil"/>
              <w:bottom w:val="single" w:sz="4" w:space="0" w:color="000000"/>
              <w:right w:val="nil"/>
            </w:tcBorders>
            <w:shd w:val="clear" w:color="auto" w:fill="auto"/>
            <w:tcMar>
              <w:top w:w="15" w:type="dxa"/>
              <w:left w:w="15" w:type="dxa"/>
              <w:right w:w="15" w:type="dxa"/>
            </w:tcMar>
            <w:vAlign w:val="center"/>
          </w:tcPr>
          <w:p w:rsidR="00BA34C2" w:rsidRDefault="009F2BE5">
            <w:pPr>
              <w:widowControl/>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清算时清偿顺序（说明清偿顺序更高级的工具类型）</w:t>
            </w:r>
          </w:p>
        </w:tc>
        <w:tc>
          <w:tcPr>
            <w:tcW w:w="3073" w:type="dxa"/>
            <w:tcBorders>
              <w:top w:val="nil"/>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不适用</w:t>
            </w:r>
          </w:p>
        </w:tc>
        <w:tc>
          <w:tcPr>
            <w:tcW w:w="3073" w:type="dxa"/>
            <w:tcBorders>
              <w:top w:val="nil"/>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与一般债权人相同</w:t>
            </w:r>
          </w:p>
        </w:tc>
        <w:tc>
          <w:tcPr>
            <w:tcW w:w="3073" w:type="dxa"/>
            <w:tcBorders>
              <w:top w:val="nil"/>
              <w:left w:val="single" w:sz="8" w:space="0" w:color="000000"/>
              <w:bottom w:val="single" w:sz="4" w:space="0" w:color="000000"/>
              <w:right w:val="single" w:sz="8"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本期债券本金的清偿顺序和利息支付顺序在存款人和一般债权人之后，股权资本、其他一级资本工具和混合资本债券之前</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本期债券与发行人已发行的与本期债券偿还顺序相同的其他次级债务处于同一清偿顺序</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与未来可能发行的与本期债券偿还顺序相同的其他二级资本工具同顺位受偿。除非发行人结业、倒闭或清算，投资者不能要求发行人加速偿还本期债券的本金。本期债券的派息将遵守监管当局现时有效的监管规定。除发生触发事件外，本期债券的本金和利息不可递延支付或取消支付。</w:t>
            </w:r>
          </w:p>
        </w:tc>
        <w:tc>
          <w:tcPr>
            <w:tcW w:w="3074" w:type="dxa"/>
            <w:tcBorders>
              <w:top w:val="nil"/>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BA34C2" w:rsidRDefault="009F2BE5">
            <w:pPr>
              <w:widowControl/>
              <w:jc w:val="center"/>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本次债券本金的清偿顺序和利息支付顺序均在存款人和一般债权人之后，股权资本、</w:t>
            </w:r>
            <w:r>
              <w:rPr>
                <w:rFonts w:ascii="仿宋_GB2312" w:eastAsia="仿宋_GB2312" w:hAnsi="宋体" w:cs="仿宋_GB2312" w:hint="eastAsia"/>
                <w:color w:val="000000"/>
                <w:kern w:val="0"/>
                <w:sz w:val="20"/>
                <w:szCs w:val="20"/>
                <w:lang w:bidi="ar"/>
              </w:rPr>
              <w:t>其他一级资本工具和混合资本债券之前</w:t>
            </w:r>
            <w:r>
              <w:rPr>
                <w:rFonts w:ascii="仿宋_GB2312" w:eastAsia="仿宋_GB2312" w:hAnsi="宋体" w:cs="仿宋_GB2312" w:hint="eastAsia"/>
                <w:color w:val="000000"/>
                <w:kern w:val="0"/>
                <w:sz w:val="20"/>
                <w:szCs w:val="20"/>
                <w:lang w:bidi="ar"/>
              </w:rPr>
              <w:t>;</w:t>
            </w:r>
            <w:r>
              <w:rPr>
                <w:rFonts w:ascii="仿宋_GB2312" w:eastAsia="仿宋_GB2312" w:hAnsi="宋体" w:cs="仿宋_GB2312" w:hint="eastAsia"/>
                <w:color w:val="000000"/>
                <w:kern w:val="0"/>
                <w:sz w:val="20"/>
                <w:szCs w:val="20"/>
                <w:lang w:bidi="ar"/>
              </w:rPr>
              <w:t>本次债券与发行人已发行的与本次债券偿还顺序相同的其他次级债务处于同一清偿顺序，与未来可能发行的与本次债券偿还顺序相同的其他二级资本工具同顺位受偿。除非发行人进入破产清算程序，投资者不能要求发行人加速偿还本次债券的本金和利息。</w:t>
            </w:r>
          </w:p>
        </w:tc>
      </w:tr>
    </w:tbl>
    <w:p w:rsidR="00BA34C2" w:rsidRDefault="00BA34C2">
      <w:pPr>
        <w:rPr>
          <w:rFonts w:ascii="仿宋" w:eastAsia="仿宋" w:hAnsi="仿宋" w:cs="仿宋"/>
          <w:sz w:val="20"/>
          <w:szCs w:val="20"/>
        </w:rPr>
      </w:pPr>
    </w:p>
    <w:sectPr w:rsidR="00BA34C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auto"/>
    <w:pitch w:val="default"/>
    <w:sig w:usb0="00000000" w:usb1="00000000" w:usb2="0000003F" w:usb3="00000000" w:csb0="603F01FF" w:csb1="FFFF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C2"/>
    <w:rsid w:val="000859D0"/>
    <w:rsid w:val="001A0A26"/>
    <w:rsid w:val="00377B0C"/>
    <w:rsid w:val="005C2E6F"/>
    <w:rsid w:val="009D130F"/>
    <w:rsid w:val="009F2BE5"/>
    <w:rsid w:val="00B1399E"/>
    <w:rsid w:val="00BA34C2"/>
    <w:rsid w:val="00D15BAE"/>
    <w:rsid w:val="00DB4472"/>
    <w:rsid w:val="00E41CD7"/>
    <w:rsid w:val="00E96815"/>
    <w:rsid w:val="00F8338D"/>
    <w:rsid w:val="011038F8"/>
    <w:rsid w:val="011C7179"/>
    <w:rsid w:val="01427CC7"/>
    <w:rsid w:val="015109E3"/>
    <w:rsid w:val="01735DE0"/>
    <w:rsid w:val="01B9069D"/>
    <w:rsid w:val="01D0609A"/>
    <w:rsid w:val="01FC28DC"/>
    <w:rsid w:val="021141F5"/>
    <w:rsid w:val="021814FC"/>
    <w:rsid w:val="024E186D"/>
    <w:rsid w:val="026A0715"/>
    <w:rsid w:val="02A10CF5"/>
    <w:rsid w:val="02AE6BA6"/>
    <w:rsid w:val="02B7475C"/>
    <w:rsid w:val="02BC2A04"/>
    <w:rsid w:val="02D97F11"/>
    <w:rsid w:val="02DC0D0F"/>
    <w:rsid w:val="03150554"/>
    <w:rsid w:val="031627B0"/>
    <w:rsid w:val="0330780D"/>
    <w:rsid w:val="03316A72"/>
    <w:rsid w:val="03392A7D"/>
    <w:rsid w:val="03845BA2"/>
    <w:rsid w:val="038E5EF8"/>
    <w:rsid w:val="03975EC2"/>
    <w:rsid w:val="03E61283"/>
    <w:rsid w:val="045E3B87"/>
    <w:rsid w:val="046A4637"/>
    <w:rsid w:val="0478741C"/>
    <w:rsid w:val="04B806FE"/>
    <w:rsid w:val="04CF7249"/>
    <w:rsid w:val="04DA66DB"/>
    <w:rsid w:val="04DD79BB"/>
    <w:rsid w:val="04FF7101"/>
    <w:rsid w:val="052F077E"/>
    <w:rsid w:val="053E4A13"/>
    <w:rsid w:val="05452CF2"/>
    <w:rsid w:val="05731022"/>
    <w:rsid w:val="05796E4A"/>
    <w:rsid w:val="05962815"/>
    <w:rsid w:val="05AA002A"/>
    <w:rsid w:val="062A6882"/>
    <w:rsid w:val="064110E1"/>
    <w:rsid w:val="06682C18"/>
    <w:rsid w:val="067730B9"/>
    <w:rsid w:val="06A502E6"/>
    <w:rsid w:val="06D62019"/>
    <w:rsid w:val="073A41F9"/>
    <w:rsid w:val="07405E9A"/>
    <w:rsid w:val="0753066A"/>
    <w:rsid w:val="07604546"/>
    <w:rsid w:val="07864C9A"/>
    <w:rsid w:val="07866F6F"/>
    <w:rsid w:val="07B94616"/>
    <w:rsid w:val="07C87954"/>
    <w:rsid w:val="07DD18F8"/>
    <w:rsid w:val="07F13F25"/>
    <w:rsid w:val="07F92ED2"/>
    <w:rsid w:val="08562CD1"/>
    <w:rsid w:val="08634A8B"/>
    <w:rsid w:val="08654B2E"/>
    <w:rsid w:val="088A1A88"/>
    <w:rsid w:val="08B80EC6"/>
    <w:rsid w:val="08DA3EEE"/>
    <w:rsid w:val="08EB5EE9"/>
    <w:rsid w:val="09032C26"/>
    <w:rsid w:val="091D2364"/>
    <w:rsid w:val="092C3541"/>
    <w:rsid w:val="09891043"/>
    <w:rsid w:val="0A621877"/>
    <w:rsid w:val="0AA60DD3"/>
    <w:rsid w:val="0AB1578A"/>
    <w:rsid w:val="0AD25F62"/>
    <w:rsid w:val="0B25317E"/>
    <w:rsid w:val="0B4476F8"/>
    <w:rsid w:val="0B4D5266"/>
    <w:rsid w:val="0B55788B"/>
    <w:rsid w:val="0B88352B"/>
    <w:rsid w:val="0BB701D8"/>
    <w:rsid w:val="0BC07D0D"/>
    <w:rsid w:val="0BD544C6"/>
    <w:rsid w:val="0C472A5F"/>
    <w:rsid w:val="0C5767F9"/>
    <w:rsid w:val="0C795951"/>
    <w:rsid w:val="0C845A60"/>
    <w:rsid w:val="0CD976FA"/>
    <w:rsid w:val="0CED7550"/>
    <w:rsid w:val="0D156061"/>
    <w:rsid w:val="0D176D42"/>
    <w:rsid w:val="0D266236"/>
    <w:rsid w:val="0D5020C7"/>
    <w:rsid w:val="0D58296C"/>
    <w:rsid w:val="0D682710"/>
    <w:rsid w:val="0D7E6FC2"/>
    <w:rsid w:val="0DB73867"/>
    <w:rsid w:val="0DD039E4"/>
    <w:rsid w:val="0DEC3B33"/>
    <w:rsid w:val="0DEF5E0C"/>
    <w:rsid w:val="0DFD038C"/>
    <w:rsid w:val="0E281B86"/>
    <w:rsid w:val="0E9E0022"/>
    <w:rsid w:val="0EA2552D"/>
    <w:rsid w:val="0EB4533E"/>
    <w:rsid w:val="0EC82D9F"/>
    <w:rsid w:val="0EE02E2E"/>
    <w:rsid w:val="0F062C4F"/>
    <w:rsid w:val="0F163CCB"/>
    <w:rsid w:val="0F6E59E4"/>
    <w:rsid w:val="0F717E84"/>
    <w:rsid w:val="0FA164FD"/>
    <w:rsid w:val="0FAC1B5B"/>
    <w:rsid w:val="0FCA1A49"/>
    <w:rsid w:val="10213AAE"/>
    <w:rsid w:val="103457A0"/>
    <w:rsid w:val="104D0D72"/>
    <w:rsid w:val="10BD3FC2"/>
    <w:rsid w:val="11680030"/>
    <w:rsid w:val="11742DE6"/>
    <w:rsid w:val="11B02BC1"/>
    <w:rsid w:val="11DD0903"/>
    <w:rsid w:val="120F1B51"/>
    <w:rsid w:val="12141FCE"/>
    <w:rsid w:val="12264518"/>
    <w:rsid w:val="123038F6"/>
    <w:rsid w:val="12760979"/>
    <w:rsid w:val="12BB14F1"/>
    <w:rsid w:val="12C16F92"/>
    <w:rsid w:val="12C47C85"/>
    <w:rsid w:val="12D1709D"/>
    <w:rsid w:val="130A7B3B"/>
    <w:rsid w:val="135A295C"/>
    <w:rsid w:val="13650466"/>
    <w:rsid w:val="13752225"/>
    <w:rsid w:val="137C5799"/>
    <w:rsid w:val="13D977A5"/>
    <w:rsid w:val="13F24F24"/>
    <w:rsid w:val="140E4545"/>
    <w:rsid w:val="1410151A"/>
    <w:rsid w:val="14517C55"/>
    <w:rsid w:val="14524747"/>
    <w:rsid w:val="14682706"/>
    <w:rsid w:val="14845411"/>
    <w:rsid w:val="148677DE"/>
    <w:rsid w:val="1523518B"/>
    <w:rsid w:val="152B2DE4"/>
    <w:rsid w:val="1596408B"/>
    <w:rsid w:val="159B7E3F"/>
    <w:rsid w:val="15F03F96"/>
    <w:rsid w:val="15FE58DB"/>
    <w:rsid w:val="162F7E19"/>
    <w:rsid w:val="16345FBB"/>
    <w:rsid w:val="163A5BB3"/>
    <w:rsid w:val="163F6AEF"/>
    <w:rsid w:val="166B23D4"/>
    <w:rsid w:val="16900903"/>
    <w:rsid w:val="16BA2DCF"/>
    <w:rsid w:val="16D800BD"/>
    <w:rsid w:val="16E750EF"/>
    <w:rsid w:val="16EA6E76"/>
    <w:rsid w:val="17217A35"/>
    <w:rsid w:val="17264F81"/>
    <w:rsid w:val="176C2298"/>
    <w:rsid w:val="17800655"/>
    <w:rsid w:val="180674BE"/>
    <w:rsid w:val="18224761"/>
    <w:rsid w:val="184B2D5A"/>
    <w:rsid w:val="184B3C05"/>
    <w:rsid w:val="187F3060"/>
    <w:rsid w:val="18825D60"/>
    <w:rsid w:val="18951B93"/>
    <w:rsid w:val="18A75179"/>
    <w:rsid w:val="18CC455F"/>
    <w:rsid w:val="18E01A29"/>
    <w:rsid w:val="194D7C68"/>
    <w:rsid w:val="1974688B"/>
    <w:rsid w:val="1989643E"/>
    <w:rsid w:val="199E7C00"/>
    <w:rsid w:val="19BC5791"/>
    <w:rsid w:val="19CA1AEE"/>
    <w:rsid w:val="1A2E0858"/>
    <w:rsid w:val="1A7C0F99"/>
    <w:rsid w:val="1A9974D2"/>
    <w:rsid w:val="1B5F5F4E"/>
    <w:rsid w:val="1B606829"/>
    <w:rsid w:val="1BB521EA"/>
    <w:rsid w:val="1BC73923"/>
    <w:rsid w:val="1BC9083F"/>
    <w:rsid w:val="1BCC048A"/>
    <w:rsid w:val="1BDB3548"/>
    <w:rsid w:val="1BDF3C66"/>
    <w:rsid w:val="1BE51C21"/>
    <w:rsid w:val="1BE522F9"/>
    <w:rsid w:val="1BF00CBC"/>
    <w:rsid w:val="1BF40D44"/>
    <w:rsid w:val="1C3A3CF5"/>
    <w:rsid w:val="1C460D00"/>
    <w:rsid w:val="1CF32A05"/>
    <w:rsid w:val="1D414265"/>
    <w:rsid w:val="1D8914B0"/>
    <w:rsid w:val="1DA61979"/>
    <w:rsid w:val="1DBB14C7"/>
    <w:rsid w:val="1DBC2476"/>
    <w:rsid w:val="1E2C1899"/>
    <w:rsid w:val="1E9A6CAF"/>
    <w:rsid w:val="1ED25622"/>
    <w:rsid w:val="1EDF2538"/>
    <w:rsid w:val="1EE60E3E"/>
    <w:rsid w:val="1F1171D0"/>
    <w:rsid w:val="1F345092"/>
    <w:rsid w:val="1F5E32B7"/>
    <w:rsid w:val="1FBE3BC5"/>
    <w:rsid w:val="1FCD177C"/>
    <w:rsid w:val="1FDD7C3F"/>
    <w:rsid w:val="1FFC5A58"/>
    <w:rsid w:val="20016B0E"/>
    <w:rsid w:val="202150F5"/>
    <w:rsid w:val="20324EC0"/>
    <w:rsid w:val="205A0C09"/>
    <w:rsid w:val="20855DC1"/>
    <w:rsid w:val="209B6552"/>
    <w:rsid w:val="20D62016"/>
    <w:rsid w:val="21051D60"/>
    <w:rsid w:val="213C145A"/>
    <w:rsid w:val="21715E87"/>
    <w:rsid w:val="21A0066F"/>
    <w:rsid w:val="21AE6229"/>
    <w:rsid w:val="21BD7D82"/>
    <w:rsid w:val="21DB262F"/>
    <w:rsid w:val="220A4D00"/>
    <w:rsid w:val="22321896"/>
    <w:rsid w:val="2254225A"/>
    <w:rsid w:val="22551F53"/>
    <w:rsid w:val="22DC4722"/>
    <w:rsid w:val="22E66B79"/>
    <w:rsid w:val="22EE19BF"/>
    <w:rsid w:val="22F80010"/>
    <w:rsid w:val="22FD4EDB"/>
    <w:rsid w:val="23042127"/>
    <w:rsid w:val="23121C93"/>
    <w:rsid w:val="231C23C5"/>
    <w:rsid w:val="233D2A3D"/>
    <w:rsid w:val="234C5D50"/>
    <w:rsid w:val="237810A4"/>
    <w:rsid w:val="23D54B35"/>
    <w:rsid w:val="23F1265F"/>
    <w:rsid w:val="23F92327"/>
    <w:rsid w:val="24090513"/>
    <w:rsid w:val="24677266"/>
    <w:rsid w:val="247A2B07"/>
    <w:rsid w:val="2484490B"/>
    <w:rsid w:val="248F0C19"/>
    <w:rsid w:val="24903568"/>
    <w:rsid w:val="24D83F71"/>
    <w:rsid w:val="250260E1"/>
    <w:rsid w:val="250C744B"/>
    <w:rsid w:val="251040F2"/>
    <w:rsid w:val="25443643"/>
    <w:rsid w:val="254C6F35"/>
    <w:rsid w:val="25641D4C"/>
    <w:rsid w:val="257C09F4"/>
    <w:rsid w:val="25823F9C"/>
    <w:rsid w:val="259B2076"/>
    <w:rsid w:val="25A93061"/>
    <w:rsid w:val="25AA720A"/>
    <w:rsid w:val="25DD70B8"/>
    <w:rsid w:val="263B2215"/>
    <w:rsid w:val="2664325F"/>
    <w:rsid w:val="267B23FA"/>
    <w:rsid w:val="26964651"/>
    <w:rsid w:val="269C2181"/>
    <w:rsid w:val="26B90446"/>
    <w:rsid w:val="26CF08F3"/>
    <w:rsid w:val="26E02CBB"/>
    <w:rsid w:val="26EB0E9B"/>
    <w:rsid w:val="26F83645"/>
    <w:rsid w:val="27127A10"/>
    <w:rsid w:val="27385196"/>
    <w:rsid w:val="274E0CF3"/>
    <w:rsid w:val="27923F27"/>
    <w:rsid w:val="27A039C1"/>
    <w:rsid w:val="27C21558"/>
    <w:rsid w:val="28325A75"/>
    <w:rsid w:val="28537F6C"/>
    <w:rsid w:val="2859187D"/>
    <w:rsid w:val="28756BD9"/>
    <w:rsid w:val="287D56F2"/>
    <w:rsid w:val="289628B1"/>
    <w:rsid w:val="28A5345C"/>
    <w:rsid w:val="28A60EB9"/>
    <w:rsid w:val="28A733E9"/>
    <w:rsid w:val="28BF1DE9"/>
    <w:rsid w:val="28E2554A"/>
    <w:rsid w:val="28E85467"/>
    <w:rsid w:val="29334E61"/>
    <w:rsid w:val="2990347D"/>
    <w:rsid w:val="29DB5260"/>
    <w:rsid w:val="29EB3CFB"/>
    <w:rsid w:val="29F625DE"/>
    <w:rsid w:val="29F87D49"/>
    <w:rsid w:val="2A12300C"/>
    <w:rsid w:val="2A137463"/>
    <w:rsid w:val="2A323226"/>
    <w:rsid w:val="2A3A23A4"/>
    <w:rsid w:val="2A7553D7"/>
    <w:rsid w:val="2A834053"/>
    <w:rsid w:val="2AB010D2"/>
    <w:rsid w:val="2ACF7CA5"/>
    <w:rsid w:val="2AD638A2"/>
    <w:rsid w:val="2AD907CA"/>
    <w:rsid w:val="2ADF0221"/>
    <w:rsid w:val="2B5B4CBB"/>
    <w:rsid w:val="2B7F22DD"/>
    <w:rsid w:val="2B901F00"/>
    <w:rsid w:val="2B9B5082"/>
    <w:rsid w:val="2BA47074"/>
    <w:rsid w:val="2BC54434"/>
    <w:rsid w:val="2BE81C72"/>
    <w:rsid w:val="2BEF19B7"/>
    <w:rsid w:val="2C8753D2"/>
    <w:rsid w:val="2CC06388"/>
    <w:rsid w:val="2CEB2A06"/>
    <w:rsid w:val="2D26017A"/>
    <w:rsid w:val="2D8A5881"/>
    <w:rsid w:val="2DAD54CC"/>
    <w:rsid w:val="2DF16526"/>
    <w:rsid w:val="2E123E14"/>
    <w:rsid w:val="2E1E1F95"/>
    <w:rsid w:val="2E313987"/>
    <w:rsid w:val="2E5E1174"/>
    <w:rsid w:val="2E622D69"/>
    <w:rsid w:val="2EE321BB"/>
    <w:rsid w:val="2F0F397B"/>
    <w:rsid w:val="2F343A68"/>
    <w:rsid w:val="2F4710B7"/>
    <w:rsid w:val="2F5D1717"/>
    <w:rsid w:val="2F6F425C"/>
    <w:rsid w:val="2F741BA7"/>
    <w:rsid w:val="2FC41AEE"/>
    <w:rsid w:val="2FFD7388"/>
    <w:rsid w:val="30515E6F"/>
    <w:rsid w:val="306329F2"/>
    <w:rsid w:val="308D569A"/>
    <w:rsid w:val="30952618"/>
    <w:rsid w:val="309D0A59"/>
    <w:rsid w:val="30A07E66"/>
    <w:rsid w:val="30B1153D"/>
    <w:rsid w:val="30DE7292"/>
    <w:rsid w:val="30EB7DC5"/>
    <w:rsid w:val="310B4AE4"/>
    <w:rsid w:val="311A5486"/>
    <w:rsid w:val="311F172C"/>
    <w:rsid w:val="31466AC2"/>
    <w:rsid w:val="3149398D"/>
    <w:rsid w:val="314A3EFE"/>
    <w:rsid w:val="31746453"/>
    <w:rsid w:val="32160E40"/>
    <w:rsid w:val="32583EFC"/>
    <w:rsid w:val="327269D8"/>
    <w:rsid w:val="32BD7376"/>
    <w:rsid w:val="32CD515B"/>
    <w:rsid w:val="34263522"/>
    <w:rsid w:val="34273808"/>
    <w:rsid w:val="34575E2E"/>
    <w:rsid w:val="345B6692"/>
    <w:rsid w:val="346022EB"/>
    <w:rsid w:val="3460758C"/>
    <w:rsid w:val="34670FA5"/>
    <w:rsid w:val="347D731D"/>
    <w:rsid w:val="347F12C5"/>
    <w:rsid w:val="34916699"/>
    <w:rsid w:val="34CD22C9"/>
    <w:rsid w:val="350B60C9"/>
    <w:rsid w:val="35165CA4"/>
    <w:rsid w:val="351A62D2"/>
    <w:rsid w:val="3522489D"/>
    <w:rsid w:val="359D1342"/>
    <w:rsid w:val="359F4AAF"/>
    <w:rsid w:val="35F331E3"/>
    <w:rsid w:val="35F76ED0"/>
    <w:rsid w:val="360232B7"/>
    <w:rsid w:val="360C4B24"/>
    <w:rsid w:val="36206EC3"/>
    <w:rsid w:val="3636007C"/>
    <w:rsid w:val="368F0107"/>
    <w:rsid w:val="36935BF9"/>
    <w:rsid w:val="369E6D5B"/>
    <w:rsid w:val="36E7774E"/>
    <w:rsid w:val="3780330B"/>
    <w:rsid w:val="379B4657"/>
    <w:rsid w:val="37A03F56"/>
    <w:rsid w:val="37AD42D8"/>
    <w:rsid w:val="37BA03BD"/>
    <w:rsid w:val="37C07427"/>
    <w:rsid w:val="37DB4F2C"/>
    <w:rsid w:val="37EA7D59"/>
    <w:rsid w:val="38391FF1"/>
    <w:rsid w:val="384A7E5E"/>
    <w:rsid w:val="387A1644"/>
    <w:rsid w:val="38854FE2"/>
    <w:rsid w:val="38E065F4"/>
    <w:rsid w:val="38E37300"/>
    <w:rsid w:val="38ED1DBD"/>
    <w:rsid w:val="39397F3D"/>
    <w:rsid w:val="394149D2"/>
    <w:rsid w:val="39B735CA"/>
    <w:rsid w:val="39BD5F92"/>
    <w:rsid w:val="39DF4CFB"/>
    <w:rsid w:val="39F233D2"/>
    <w:rsid w:val="3A3F2433"/>
    <w:rsid w:val="3A5357E7"/>
    <w:rsid w:val="3A5A47E3"/>
    <w:rsid w:val="3A8335EE"/>
    <w:rsid w:val="3A927F06"/>
    <w:rsid w:val="3AB517EE"/>
    <w:rsid w:val="3AE14BDA"/>
    <w:rsid w:val="3AE71A5D"/>
    <w:rsid w:val="3B7C3F0F"/>
    <w:rsid w:val="3BB657BA"/>
    <w:rsid w:val="3BC44A6C"/>
    <w:rsid w:val="3BCB5DBA"/>
    <w:rsid w:val="3BD65806"/>
    <w:rsid w:val="3C065B84"/>
    <w:rsid w:val="3C2A5AF2"/>
    <w:rsid w:val="3C3134E1"/>
    <w:rsid w:val="3C5C6504"/>
    <w:rsid w:val="3C63666F"/>
    <w:rsid w:val="3C994BA1"/>
    <w:rsid w:val="3CCC1D3C"/>
    <w:rsid w:val="3CE55446"/>
    <w:rsid w:val="3D18298B"/>
    <w:rsid w:val="3D2340C0"/>
    <w:rsid w:val="3D5C342D"/>
    <w:rsid w:val="3D781680"/>
    <w:rsid w:val="3D805BB0"/>
    <w:rsid w:val="3DA45E8F"/>
    <w:rsid w:val="3DE06C23"/>
    <w:rsid w:val="3E1630F7"/>
    <w:rsid w:val="3E2208E8"/>
    <w:rsid w:val="3E3867ED"/>
    <w:rsid w:val="3E603239"/>
    <w:rsid w:val="3E654B44"/>
    <w:rsid w:val="3E6A57DE"/>
    <w:rsid w:val="3E772BB6"/>
    <w:rsid w:val="3E865D25"/>
    <w:rsid w:val="3E8C14E2"/>
    <w:rsid w:val="3EAD1F31"/>
    <w:rsid w:val="3ECD4E4C"/>
    <w:rsid w:val="3EE407FC"/>
    <w:rsid w:val="3EEC702C"/>
    <w:rsid w:val="3F0C51DE"/>
    <w:rsid w:val="3F215EDA"/>
    <w:rsid w:val="3F5744B1"/>
    <w:rsid w:val="3F580F52"/>
    <w:rsid w:val="3F602472"/>
    <w:rsid w:val="3F6B6E62"/>
    <w:rsid w:val="3FB105CC"/>
    <w:rsid w:val="405A1DFC"/>
    <w:rsid w:val="40605038"/>
    <w:rsid w:val="40816591"/>
    <w:rsid w:val="408F1476"/>
    <w:rsid w:val="40AD36D0"/>
    <w:rsid w:val="40B05294"/>
    <w:rsid w:val="40D65747"/>
    <w:rsid w:val="40E43C0B"/>
    <w:rsid w:val="410A1008"/>
    <w:rsid w:val="41283936"/>
    <w:rsid w:val="41331570"/>
    <w:rsid w:val="41410C92"/>
    <w:rsid w:val="4186175C"/>
    <w:rsid w:val="41C6714C"/>
    <w:rsid w:val="41F72857"/>
    <w:rsid w:val="42271A19"/>
    <w:rsid w:val="422E5869"/>
    <w:rsid w:val="42906AA9"/>
    <w:rsid w:val="42F3222D"/>
    <w:rsid w:val="43146A05"/>
    <w:rsid w:val="43477BCC"/>
    <w:rsid w:val="435C63D4"/>
    <w:rsid w:val="43670943"/>
    <w:rsid w:val="436D5D16"/>
    <w:rsid w:val="43712370"/>
    <w:rsid w:val="4373798E"/>
    <w:rsid w:val="437637F5"/>
    <w:rsid w:val="43A05024"/>
    <w:rsid w:val="43AF5475"/>
    <w:rsid w:val="43BA00F8"/>
    <w:rsid w:val="43BC0EEC"/>
    <w:rsid w:val="43D1456E"/>
    <w:rsid w:val="444830EA"/>
    <w:rsid w:val="44534E68"/>
    <w:rsid w:val="44545027"/>
    <w:rsid w:val="445C4466"/>
    <w:rsid w:val="44771D5C"/>
    <w:rsid w:val="449501E5"/>
    <w:rsid w:val="451360CE"/>
    <w:rsid w:val="45293884"/>
    <w:rsid w:val="45487EE8"/>
    <w:rsid w:val="4573577B"/>
    <w:rsid w:val="45A63884"/>
    <w:rsid w:val="45BB6E89"/>
    <w:rsid w:val="45E20756"/>
    <w:rsid w:val="45E967AE"/>
    <w:rsid w:val="45FF524C"/>
    <w:rsid w:val="46217D80"/>
    <w:rsid w:val="465B680D"/>
    <w:rsid w:val="466A0C41"/>
    <w:rsid w:val="466D3524"/>
    <w:rsid w:val="467B4D52"/>
    <w:rsid w:val="468774DA"/>
    <w:rsid w:val="46CA45FD"/>
    <w:rsid w:val="46DA23CB"/>
    <w:rsid w:val="46FA1799"/>
    <w:rsid w:val="47003AA7"/>
    <w:rsid w:val="470C5592"/>
    <w:rsid w:val="47167071"/>
    <w:rsid w:val="474F06BD"/>
    <w:rsid w:val="478543F8"/>
    <w:rsid w:val="478B2199"/>
    <w:rsid w:val="47A958EE"/>
    <w:rsid w:val="48295354"/>
    <w:rsid w:val="482A7959"/>
    <w:rsid w:val="49047C9D"/>
    <w:rsid w:val="49113246"/>
    <w:rsid w:val="491264B7"/>
    <w:rsid w:val="49296DB0"/>
    <w:rsid w:val="496B4F4E"/>
    <w:rsid w:val="49831960"/>
    <w:rsid w:val="49CB54F0"/>
    <w:rsid w:val="49D162F4"/>
    <w:rsid w:val="49D171D0"/>
    <w:rsid w:val="49E14EE7"/>
    <w:rsid w:val="49F4534F"/>
    <w:rsid w:val="4AAB006F"/>
    <w:rsid w:val="4ABE2C8E"/>
    <w:rsid w:val="4ACE1B01"/>
    <w:rsid w:val="4AE55434"/>
    <w:rsid w:val="4B0109A7"/>
    <w:rsid w:val="4B033713"/>
    <w:rsid w:val="4B4C7B77"/>
    <w:rsid w:val="4B8550AA"/>
    <w:rsid w:val="4BC22DAE"/>
    <w:rsid w:val="4BD1705A"/>
    <w:rsid w:val="4BED0959"/>
    <w:rsid w:val="4C220DDE"/>
    <w:rsid w:val="4C8E3EBE"/>
    <w:rsid w:val="4CD931A8"/>
    <w:rsid w:val="4CE9025F"/>
    <w:rsid w:val="4CEC21F1"/>
    <w:rsid w:val="4D117558"/>
    <w:rsid w:val="4D236792"/>
    <w:rsid w:val="4D425506"/>
    <w:rsid w:val="4D437D4B"/>
    <w:rsid w:val="4D8D4E7A"/>
    <w:rsid w:val="4D912FAD"/>
    <w:rsid w:val="4DA1552F"/>
    <w:rsid w:val="4DA15CF3"/>
    <w:rsid w:val="4DD21DE7"/>
    <w:rsid w:val="4DE67E30"/>
    <w:rsid w:val="4DFB76B5"/>
    <w:rsid w:val="4E1520B2"/>
    <w:rsid w:val="4E38353D"/>
    <w:rsid w:val="4E684793"/>
    <w:rsid w:val="4E715CFE"/>
    <w:rsid w:val="4E8239BC"/>
    <w:rsid w:val="4E9B65D7"/>
    <w:rsid w:val="4EB330A7"/>
    <w:rsid w:val="4EB40D06"/>
    <w:rsid w:val="4EBC4B37"/>
    <w:rsid w:val="4EE147B1"/>
    <w:rsid w:val="4F2A561C"/>
    <w:rsid w:val="4F4632E7"/>
    <w:rsid w:val="4F6D29B8"/>
    <w:rsid w:val="4F96101C"/>
    <w:rsid w:val="4FC739FC"/>
    <w:rsid w:val="4FD754B7"/>
    <w:rsid w:val="4FDE42D2"/>
    <w:rsid w:val="50204055"/>
    <w:rsid w:val="50390F1E"/>
    <w:rsid w:val="506612C4"/>
    <w:rsid w:val="50972F6C"/>
    <w:rsid w:val="50B04C8F"/>
    <w:rsid w:val="50C22415"/>
    <w:rsid w:val="50DC3077"/>
    <w:rsid w:val="50DC41F5"/>
    <w:rsid w:val="50F502B0"/>
    <w:rsid w:val="5109570C"/>
    <w:rsid w:val="510D2DDC"/>
    <w:rsid w:val="51306FED"/>
    <w:rsid w:val="513A4F6F"/>
    <w:rsid w:val="514246E6"/>
    <w:rsid w:val="51565413"/>
    <w:rsid w:val="515E6299"/>
    <w:rsid w:val="51C55FA9"/>
    <w:rsid w:val="51DE5290"/>
    <w:rsid w:val="520A043D"/>
    <w:rsid w:val="52235201"/>
    <w:rsid w:val="52443591"/>
    <w:rsid w:val="526669B4"/>
    <w:rsid w:val="526A6D29"/>
    <w:rsid w:val="52892CE2"/>
    <w:rsid w:val="528D3B09"/>
    <w:rsid w:val="52B053BD"/>
    <w:rsid w:val="52C2722A"/>
    <w:rsid w:val="53297AE5"/>
    <w:rsid w:val="539D4FAD"/>
    <w:rsid w:val="53B7531C"/>
    <w:rsid w:val="53DB028B"/>
    <w:rsid w:val="543447AA"/>
    <w:rsid w:val="551556FB"/>
    <w:rsid w:val="551A468B"/>
    <w:rsid w:val="55212294"/>
    <w:rsid w:val="5555589B"/>
    <w:rsid w:val="556805E1"/>
    <w:rsid w:val="556B24C0"/>
    <w:rsid w:val="556B3318"/>
    <w:rsid w:val="55A857A7"/>
    <w:rsid w:val="56590FAA"/>
    <w:rsid w:val="567E4BE9"/>
    <w:rsid w:val="56907E9A"/>
    <w:rsid w:val="56F3559A"/>
    <w:rsid w:val="56F80400"/>
    <w:rsid w:val="57336284"/>
    <w:rsid w:val="57351A11"/>
    <w:rsid w:val="57402A64"/>
    <w:rsid w:val="577C275B"/>
    <w:rsid w:val="57BC7C28"/>
    <w:rsid w:val="57FE2ADB"/>
    <w:rsid w:val="580E1120"/>
    <w:rsid w:val="583D2509"/>
    <w:rsid w:val="5850246F"/>
    <w:rsid w:val="5865652E"/>
    <w:rsid w:val="58C53FA4"/>
    <w:rsid w:val="58CA5AB7"/>
    <w:rsid w:val="58EE4D6D"/>
    <w:rsid w:val="59047DBF"/>
    <w:rsid w:val="591111C2"/>
    <w:rsid w:val="592338F6"/>
    <w:rsid w:val="59421301"/>
    <w:rsid w:val="59586158"/>
    <w:rsid w:val="595A16D9"/>
    <w:rsid w:val="59A3207E"/>
    <w:rsid w:val="59A81CB5"/>
    <w:rsid w:val="59CB787E"/>
    <w:rsid w:val="59D26CFC"/>
    <w:rsid w:val="59D43421"/>
    <w:rsid w:val="59D506DD"/>
    <w:rsid w:val="5A6104D4"/>
    <w:rsid w:val="5A6E18CB"/>
    <w:rsid w:val="5AC06F9C"/>
    <w:rsid w:val="5AC077C1"/>
    <w:rsid w:val="5AF041F7"/>
    <w:rsid w:val="5B282499"/>
    <w:rsid w:val="5B2E4889"/>
    <w:rsid w:val="5B5D35FA"/>
    <w:rsid w:val="5B7F0C1E"/>
    <w:rsid w:val="5B995DAC"/>
    <w:rsid w:val="5BAE764A"/>
    <w:rsid w:val="5BE23DB7"/>
    <w:rsid w:val="5C5375FA"/>
    <w:rsid w:val="5C634DF3"/>
    <w:rsid w:val="5CCB33EB"/>
    <w:rsid w:val="5CCE1146"/>
    <w:rsid w:val="5D221572"/>
    <w:rsid w:val="5D5B5E6F"/>
    <w:rsid w:val="5D7574EC"/>
    <w:rsid w:val="5DAF3DFB"/>
    <w:rsid w:val="5DC6662F"/>
    <w:rsid w:val="5DD363D0"/>
    <w:rsid w:val="5DE2052F"/>
    <w:rsid w:val="5DEF7CE3"/>
    <w:rsid w:val="5DFD52DC"/>
    <w:rsid w:val="5E243778"/>
    <w:rsid w:val="5E4B0FB6"/>
    <w:rsid w:val="5E4B4D7C"/>
    <w:rsid w:val="5E5D79F9"/>
    <w:rsid w:val="5EB34969"/>
    <w:rsid w:val="5EB61D0F"/>
    <w:rsid w:val="5EEB058C"/>
    <w:rsid w:val="5EFD398E"/>
    <w:rsid w:val="5F5546AD"/>
    <w:rsid w:val="5F9D2B88"/>
    <w:rsid w:val="5FA35C55"/>
    <w:rsid w:val="6028338F"/>
    <w:rsid w:val="602E4278"/>
    <w:rsid w:val="60337107"/>
    <w:rsid w:val="60551B7C"/>
    <w:rsid w:val="608A62AD"/>
    <w:rsid w:val="614A48DD"/>
    <w:rsid w:val="616E26F3"/>
    <w:rsid w:val="6180016F"/>
    <w:rsid w:val="61980AFD"/>
    <w:rsid w:val="619C35F9"/>
    <w:rsid w:val="61C10E95"/>
    <w:rsid w:val="61D83090"/>
    <w:rsid w:val="61FE6241"/>
    <w:rsid w:val="62137C67"/>
    <w:rsid w:val="62263ECD"/>
    <w:rsid w:val="62785215"/>
    <w:rsid w:val="628C6136"/>
    <w:rsid w:val="62921CAF"/>
    <w:rsid w:val="62A01A3D"/>
    <w:rsid w:val="62AF5AA3"/>
    <w:rsid w:val="62C874A7"/>
    <w:rsid w:val="630E56B1"/>
    <w:rsid w:val="63304AA2"/>
    <w:rsid w:val="63503FC0"/>
    <w:rsid w:val="63991F5C"/>
    <w:rsid w:val="63B70DDC"/>
    <w:rsid w:val="63D74BBC"/>
    <w:rsid w:val="63E702A9"/>
    <w:rsid w:val="63E77597"/>
    <w:rsid w:val="640F52FF"/>
    <w:rsid w:val="642C35B9"/>
    <w:rsid w:val="643167E9"/>
    <w:rsid w:val="643E4A99"/>
    <w:rsid w:val="646D6B99"/>
    <w:rsid w:val="647D28DC"/>
    <w:rsid w:val="64810CD6"/>
    <w:rsid w:val="64AA59B2"/>
    <w:rsid w:val="64C20496"/>
    <w:rsid w:val="64D413A7"/>
    <w:rsid w:val="64E220CD"/>
    <w:rsid w:val="65084A8B"/>
    <w:rsid w:val="652621DC"/>
    <w:rsid w:val="652763F2"/>
    <w:rsid w:val="652A4A28"/>
    <w:rsid w:val="65393199"/>
    <w:rsid w:val="653F212C"/>
    <w:rsid w:val="65515BD7"/>
    <w:rsid w:val="657538E5"/>
    <w:rsid w:val="65783271"/>
    <w:rsid w:val="6580592C"/>
    <w:rsid w:val="65AB35DD"/>
    <w:rsid w:val="661459C4"/>
    <w:rsid w:val="664631DF"/>
    <w:rsid w:val="66885571"/>
    <w:rsid w:val="66995E41"/>
    <w:rsid w:val="66BA0BF3"/>
    <w:rsid w:val="66DC045A"/>
    <w:rsid w:val="66E05F8B"/>
    <w:rsid w:val="66E645D9"/>
    <w:rsid w:val="66FD6274"/>
    <w:rsid w:val="6712688F"/>
    <w:rsid w:val="67222313"/>
    <w:rsid w:val="67536D59"/>
    <w:rsid w:val="678964A8"/>
    <w:rsid w:val="678E5E8B"/>
    <w:rsid w:val="67A90D05"/>
    <w:rsid w:val="67B777C2"/>
    <w:rsid w:val="67DF483B"/>
    <w:rsid w:val="67EA3C44"/>
    <w:rsid w:val="67EE2316"/>
    <w:rsid w:val="68160826"/>
    <w:rsid w:val="6829254F"/>
    <w:rsid w:val="68365E21"/>
    <w:rsid w:val="683B1E40"/>
    <w:rsid w:val="68644906"/>
    <w:rsid w:val="68657487"/>
    <w:rsid w:val="68A702F5"/>
    <w:rsid w:val="69161C18"/>
    <w:rsid w:val="695B13FE"/>
    <w:rsid w:val="698D79BA"/>
    <w:rsid w:val="69B177AA"/>
    <w:rsid w:val="69D90AE2"/>
    <w:rsid w:val="69E22DF3"/>
    <w:rsid w:val="69EC02A9"/>
    <w:rsid w:val="6A125C3F"/>
    <w:rsid w:val="6A135607"/>
    <w:rsid w:val="6A234580"/>
    <w:rsid w:val="6A761CE5"/>
    <w:rsid w:val="6B14660C"/>
    <w:rsid w:val="6B1F2EAA"/>
    <w:rsid w:val="6B7048FB"/>
    <w:rsid w:val="6BBC7781"/>
    <w:rsid w:val="6BC01C13"/>
    <w:rsid w:val="6BFB68B3"/>
    <w:rsid w:val="6C1C48FE"/>
    <w:rsid w:val="6C637F2E"/>
    <w:rsid w:val="6C6A2D6A"/>
    <w:rsid w:val="6C863097"/>
    <w:rsid w:val="6CAC2EFF"/>
    <w:rsid w:val="6CB07C89"/>
    <w:rsid w:val="6CC23088"/>
    <w:rsid w:val="6CC71BEE"/>
    <w:rsid w:val="6CD42D63"/>
    <w:rsid w:val="6D0468D3"/>
    <w:rsid w:val="6D1E2632"/>
    <w:rsid w:val="6D847E46"/>
    <w:rsid w:val="6D9D0427"/>
    <w:rsid w:val="6DD76241"/>
    <w:rsid w:val="6DF17F52"/>
    <w:rsid w:val="6E0134C9"/>
    <w:rsid w:val="6E114F7A"/>
    <w:rsid w:val="6E977789"/>
    <w:rsid w:val="6EAB7865"/>
    <w:rsid w:val="6EC817EE"/>
    <w:rsid w:val="6EE22B54"/>
    <w:rsid w:val="6EFE414D"/>
    <w:rsid w:val="6F0D0C80"/>
    <w:rsid w:val="6FA0526F"/>
    <w:rsid w:val="6FA54553"/>
    <w:rsid w:val="6FAA7B2C"/>
    <w:rsid w:val="6FB30B03"/>
    <w:rsid w:val="6FDD0058"/>
    <w:rsid w:val="70021F50"/>
    <w:rsid w:val="705D7F2E"/>
    <w:rsid w:val="709B6FCB"/>
    <w:rsid w:val="70FE57E7"/>
    <w:rsid w:val="71231C75"/>
    <w:rsid w:val="715430A1"/>
    <w:rsid w:val="7161576F"/>
    <w:rsid w:val="719F6F93"/>
    <w:rsid w:val="71E61428"/>
    <w:rsid w:val="7205246D"/>
    <w:rsid w:val="7283160F"/>
    <w:rsid w:val="729D1B52"/>
    <w:rsid w:val="72AD7A67"/>
    <w:rsid w:val="72BF364C"/>
    <w:rsid w:val="72E569D0"/>
    <w:rsid w:val="72F627C7"/>
    <w:rsid w:val="72FF4371"/>
    <w:rsid w:val="730D70A2"/>
    <w:rsid w:val="736F152E"/>
    <w:rsid w:val="737236E5"/>
    <w:rsid w:val="73CF0EB2"/>
    <w:rsid w:val="73E82D9E"/>
    <w:rsid w:val="73FD58B0"/>
    <w:rsid w:val="741C2CB6"/>
    <w:rsid w:val="74252CE8"/>
    <w:rsid w:val="74457264"/>
    <w:rsid w:val="74683E6F"/>
    <w:rsid w:val="747A12E1"/>
    <w:rsid w:val="747C4F89"/>
    <w:rsid w:val="74B609DE"/>
    <w:rsid w:val="752B0C20"/>
    <w:rsid w:val="756F5FED"/>
    <w:rsid w:val="75860E80"/>
    <w:rsid w:val="75DA7BE6"/>
    <w:rsid w:val="75EF22A0"/>
    <w:rsid w:val="75FB5996"/>
    <w:rsid w:val="763E5277"/>
    <w:rsid w:val="7664730E"/>
    <w:rsid w:val="766617A9"/>
    <w:rsid w:val="76755F71"/>
    <w:rsid w:val="76B776E6"/>
    <w:rsid w:val="76CC2B6B"/>
    <w:rsid w:val="772C7A3D"/>
    <w:rsid w:val="77363B67"/>
    <w:rsid w:val="77405524"/>
    <w:rsid w:val="77724A2D"/>
    <w:rsid w:val="77A4299C"/>
    <w:rsid w:val="783A2B45"/>
    <w:rsid w:val="78CB3D5F"/>
    <w:rsid w:val="78F95E6F"/>
    <w:rsid w:val="79624B5B"/>
    <w:rsid w:val="796D7ECC"/>
    <w:rsid w:val="79AA62EB"/>
    <w:rsid w:val="79AC52D4"/>
    <w:rsid w:val="79D931B1"/>
    <w:rsid w:val="79DC745C"/>
    <w:rsid w:val="79E03C50"/>
    <w:rsid w:val="7A001793"/>
    <w:rsid w:val="7A30787F"/>
    <w:rsid w:val="7A5C182A"/>
    <w:rsid w:val="7A8A6D94"/>
    <w:rsid w:val="7A8B636F"/>
    <w:rsid w:val="7AA34403"/>
    <w:rsid w:val="7ACB7277"/>
    <w:rsid w:val="7ADB4F2E"/>
    <w:rsid w:val="7B134874"/>
    <w:rsid w:val="7B490E6B"/>
    <w:rsid w:val="7B4B1ED7"/>
    <w:rsid w:val="7B873BB3"/>
    <w:rsid w:val="7BA41449"/>
    <w:rsid w:val="7BCE3587"/>
    <w:rsid w:val="7BDD7F8C"/>
    <w:rsid w:val="7C1A36C5"/>
    <w:rsid w:val="7C816A41"/>
    <w:rsid w:val="7C923522"/>
    <w:rsid w:val="7C9F24AC"/>
    <w:rsid w:val="7CA30BC2"/>
    <w:rsid w:val="7CB16890"/>
    <w:rsid w:val="7CED0165"/>
    <w:rsid w:val="7CEE36AD"/>
    <w:rsid w:val="7D065E09"/>
    <w:rsid w:val="7D1D4A7B"/>
    <w:rsid w:val="7D380E1A"/>
    <w:rsid w:val="7D5057FF"/>
    <w:rsid w:val="7D854B56"/>
    <w:rsid w:val="7D987C2B"/>
    <w:rsid w:val="7D9C277B"/>
    <w:rsid w:val="7DE02400"/>
    <w:rsid w:val="7DEB34DD"/>
    <w:rsid w:val="7DEB523E"/>
    <w:rsid w:val="7DFF38B1"/>
    <w:rsid w:val="7E2C6FD7"/>
    <w:rsid w:val="7E3D4AE0"/>
    <w:rsid w:val="7E52676C"/>
    <w:rsid w:val="7E623FD0"/>
    <w:rsid w:val="7E6B1FFC"/>
    <w:rsid w:val="7E847300"/>
    <w:rsid w:val="7EA805E5"/>
    <w:rsid w:val="7ECF1358"/>
    <w:rsid w:val="7EF501E9"/>
    <w:rsid w:val="7F0645A3"/>
    <w:rsid w:val="7F88478F"/>
    <w:rsid w:val="7F923302"/>
    <w:rsid w:val="7F946CDF"/>
    <w:rsid w:val="7F986C72"/>
    <w:rsid w:val="7FAD3C84"/>
    <w:rsid w:val="7FCE7FE8"/>
    <w:rsid w:val="7FDB7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F28211-24BA-4ABE-872C-A1D40A9D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qFormat/>
    <w:rPr>
      <w:rFonts w:ascii="仿宋_GB2312" w:eastAsia="仿宋_GB2312" w:cs="仿宋_GB2312" w:hint="eastAsia"/>
      <w:color w:val="000000"/>
      <w:sz w:val="22"/>
      <w:szCs w:val="22"/>
      <w:u w:val="none"/>
    </w:rPr>
  </w:style>
  <w:style w:type="character" w:customStyle="1" w:styleId="font11">
    <w:name w:val="font11"/>
    <w:basedOn w:val="a0"/>
    <w:qFormat/>
    <w:rPr>
      <w:rFonts w:ascii="仿宋_GB2312" w:eastAsia="仿宋_GB2312" w:cs="仿宋_GB2312" w:hint="eastAsia"/>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1362</Words>
  <Characters>7765</Characters>
  <Application>Microsoft Office Word</Application>
  <DocSecurity>0</DocSecurity>
  <Lines>64</Lines>
  <Paragraphs>18</Paragraphs>
  <ScaleCrop>false</ScaleCrop>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邱彩虹</cp:lastModifiedBy>
  <cp:revision>3</cp:revision>
  <dcterms:created xsi:type="dcterms:W3CDTF">2024-09-02T09:52:00Z</dcterms:created>
  <dcterms:modified xsi:type="dcterms:W3CDTF">2024-09-02T09:52:00Z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