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sz w:val="44"/>
          <w:szCs w:val="44"/>
        </w:rPr>
      </w:pPr>
      <w:bookmarkStart w:id="0" w:name="sendSubject"/>
      <w:bookmarkStart w:id="1" w:name="_GoBack"/>
      <w:bookmarkEnd w:id="1"/>
    </w:p>
    <w:bookmarkEnd w:id="0"/>
    <w:p>
      <w:pPr>
        <w:adjustRightInd w:val="0"/>
        <w:snapToGrid w:val="0"/>
        <w:jc w:val="center"/>
        <w:rPr>
          <w:rFonts w:hint="eastAsia" w:ascii="方正小标宋简体" w:hAnsi="华文中宋" w:eastAsia="方正小标宋简体"/>
          <w:sz w:val="36"/>
          <w:szCs w:val="36"/>
        </w:rPr>
      </w:pPr>
      <w:r>
        <w:rPr>
          <w:rFonts w:hint="eastAsia" w:ascii="方正小标宋简体" w:hAnsi="华文中宋" w:eastAsia="方正小标宋简体"/>
          <w:sz w:val="36"/>
          <w:szCs w:val="36"/>
        </w:rPr>
        <w:t>国债承销团组建工作管理办法</w:t>
      </w:r>
    </w:p>
    <w:p>
      <w:pPr>
        <w:jc w:val="center"/>
        <w:rPr>
          <w:rFonts w:ascii="方正小标宋简体" w:hAnsi="华文中宋" w:eastAsia="方正小标宋简体"/>
          <w:sz w:val="28"/>
          <w:szCs w:val="28"/>
        </w:rPr>
      </w:pPr>
    </w:p>
    <w:p>
      <w:pPr>
        <w:numPr>
          <w:ilvl w:val="0"/>
          <w:numId w:val="1"/>
        </w:numPr>
        <w:spacing w:before="156" w:beforeLines="50" w:after="156" w:afterLines="50"/>
        <w:ind w:left="1077" w:hanging="1077"/>
        <w:jc w:val="center"/>
        <w:rPr>
          <w:rFonts w:ascii="仿宋_GB2312" w:hAnsi="仿宋" w:eastAsia="仿宋_GB2312"/>
          <w:b/>
          <w:sz w:val="32"/>
          <w:szCs w:val="32"/>
        </w:rPr>
      </w:pPr>
      <w:r>
        <w:rPr>
          <w:rFonts w:hint="eastAsia" w:ascii="仿宋_GB2312" w:hAnsi="仿宋" w:eastAsia="仿宋_GB2312"/>
          <w:b/>
          <w:sz w:val="32"/>
          <w:szCs w:val="32"/>
        </w:rPr>
        <w:t>总则</w:t>
      </w:r>
    </w:p>
    <w:p>
      <w:pPr>
        <w:adjustRightInd w:val="0"/>
        <w:snapToGrid w:val="0"/>
        <w:spacing w:line="360" w:lineRule="auto"/>
        <w:ind w:firstLine="642" w:firstLineChars="200"/>
        <w:rPr>
          <w:rFonts w:ascii="仿宋_GB2312" w:hAnsi="Calibri" w:eastAsia="仿宋_GB2312"/>
          <w:sz w:val="32"/>
          <w:szCs w:val="32"/>
        </w:rPr>
      </w:pPr>
      <w:r>
        <w:rPr>
          <w:rFonts w:hint="eastAsia" w:ascii="仿宋_GB2312" w:hAnsi="Calibri" w:eastAsia="仿宋_GB2312"/>
          <w:b/>
          <w:sz w:val="32"/>
          <w:szCs w:val="32"/>
        </w:rPr>
        <w:t xml:space="preserve">第一条 </w:t>
      </w:r>
      <w:r>
        <w:rPr>
          <w:rFonts w:hint="eastAsia" w:ascii="仿宋_GB2312" w:hAnsi="Calibri" w:eastAsia="仿宋_GB2312"/>
          <w:sz w:val="32"/>
          <w:szCs w:val="32"/>
        </w:rPr>
        <w:t xml:space="preserve"> 为了规范国债承销团组建工作，保障国债顺利发行和国债市场稳定发展，制定本办法。</w:t>
      </w:r>
    </w:p>
    <w:p>
      <w:pPr>
        <w:adjustRightInd w:val="0"/>
        <w:snapToGrid w:val="0"/>
        <w:spacing w:line="360" w:lineRule="auto"/>
        <w:ind w:firstLine="642" w:firstLineChars="200"/>
        <w:rPr>
          <w:rFonts w:ascii="仿宋_GB2312" w:hAnsi="Calibri" w:eastAsia="仿宋_GB2312"/>
          <w:sz w:val="32"/>
          <w:szCs w:val="32"/>
        </w:rPr>
      </w:pPr>
      <w:r>
        <w:rPr>
          <w:rFonts w:hint="eastAsia" w:ascii="仿宋_GB2312" w:hAnsi="Calibri" w:eastAsia="仿宋_GB2312"/>
          <w:b/>
          <w:sz w:val="32"/>
          <w:szCs w:val="32"/>
        </w:rPr>
        <w:t>第二条</w:t>
      </w:r>
      <w:r>
        <w:rPr>
          <w:rFonts w:hint="eastAsia" w:ascii="仿宋_GB2312" w:hAnsi="Calibri" w:eastAsia="仿宋_GB2312"/>
          <w:sz w:val="32"/>
          <w:szCs w:val="32"/>
        </w:rPr>
        <w:t>　国债承销团按照国债品种组建，包括储蓄国债承销团和记账式国债承销团。</w:t>
      </w:r>
    </w:p>
    <w:p>
      <w:pPr>
        <w:adjustRightInd w:val="0"/>
        <w:snapToGrid w:val="0"/>
        <w:spacing w:line="360" w:lineRule="auto"/>
        <w:ind w:firstLine="642" w:firstLineChars="200"/>
        <w:rPr>
          <w:rFonts w:ascii="仿宋_GB2312" w:hAnsi="Calibri" w:eastAsia="仿宋_GB2312"/>
          <w:sz w:val="32"/>
          <w:szCs w:val="32"/>
        </w:rPr>
      </w:pPr>
      <w:r>
        <w:rPr>
          <w:rFonts w:hint="eastAsia" w:ascii="仿宋_GB2312" w:hAnsi="Calibri" w:eastAsia="仿宋_GB2312"/>
          <w:b/>
          <w:sz w:val="32"/>
          <w:szCs w:val="32"/>
        </w:rPr>
        <w:t>第三条</w:t>
      </w:r>
      <w:r>
        <w:rPr>
          <w:rFonts w:hint="eastAsia" w:ascii="仿宋_GB2312" w:hAnsi="Calibri" w:eastAsia="仿宋_GB2312"/>
          <w:sz w:val="32"/>
          <w:szCs w:val="32"/>
        </w:rPr>
        <w:t xml:space="preserve">  国债承销团组建应当遵循公开、公平、公正的市场化原则。</w:t>
      </w:r>
    </w:p>
    <w:p>
      <w:pPr>
        <w:adjustRightInd w:val="0"/>
        <w:snapToGrid w:val="0"/>
        <w:spacing w:line="360" w:lineRule="auto"/>
        <w:ind w:firstLine="642" w:firstLineChars="200"/>
        <w:rPr>
          <w:rFonts w:ascii="仿宋_GB2312" w:hAnsi="Calibri" w:eastAsia="仿宋_GB2312"/>
          <w:sz w:val="32"/>
          <w:szCs w:val="32"/>
        </w:rPr>
      </w:pPr>
      <w:r>
        <w:rPr>
          <w:rFonts w:hint="eastAsia" w:ascii="仿宋_GB2312" w:hAnsi="Calibri" w:eastAsia="仿宋_GB2312"/>
          <w:b/>
          <w:sz w:val="32"/>
          <w:szCs w:val="32"/>
        </w:rPr>
        <w:t>第四条</w:t>
      </w:r>
      <w:r>
        <w:rPr>
          <w:rFonts w:hint="eastAsia" w:ascii="仿宋_GB2312" w:hAnsi="Calibri" w:eastAsia="仿宋_GB2312"/>
          <w:sz w:val="32"/>
          <w:szCs w:val="32"/>
        </w:rPr>
        <w:t xml:space="preserve">  财政部会同</w:t>
      </w:r>
      <w:r>
        <w:rPr>
          <w:rFonts w:hint="eastAsia" w:ascii="仿宋_GB2312" w:hAnsi="Calibri" w:eastAsia="仿宋_GB2312"/>
          <w:sz w:val="32"/>
          <w:szCs w:val="32"/>
          <w:lang w:eastAsia="zh-CN"/>
        </w:rPr>
        <w:t>中国</w:t>
      </w:r>
      <w:r>
        <w:rPr>
          <w:rFonts w:hint="eastAsia" w:ascii="仿宋_GB2312" w:hAnsi="Calibri" w:eastAsia="仿宋_GB2312"/>
          <w:sz w:val="32"/>
          <w:szCs w:val="32"/>
        </w:rPr>
        <w:t>人民银行负责储蓄国债承销团组建工作，会同</w:t>
      </w:r>
      <w:r>
        <w:rPr>
          <w:rFonts w:hint="eastAsia" w:ascii="仿宋_GB2312" w:hAnsi="Calibri" w:eastAsia="仿宋_GB2312"/>
          <w:sz w:val="32"/>
          <w:szCs w:val="32"/>
          <w:lang w:eastAsia="zh-CN"/>
        </w:rPr>
        <w:t>中国</w:t>
      </w:r>
      <w:r>
        <w:rPr>
          <w:rFonts w:hint="eastAsia" w:ascii="仿宋_GB2312" w:hAnsi="Calibri" w:eastAsia="仿宋_GB2312"/>
          <w:sz w:val="32"/>
          <w:szCs w:val="32"/>
        </w:rPr>
        <w:t>人民银行、</w:t>
      </w:r>
      <w:r>
        <w:rPr>
          <w:rFonts w:hint="eastAsia" w:ascii="仿宋_GB2312" w:hAnsi="Calibri" w:eastAsia="仿宋_GB2312"/>
          <w:sz w:val="32"/>
          <w:szCs w:val="32"/>
          <w:lang w:eastAsia="zh-CN"/>
        </w:rPr>
        <w:t>中国</w:t>
      </w:r>
      <w:r>
        <w:rPr>
          <w:rFonts w:hint="eastAsia" w:ascii="仿宋_GB2312" w:hAnsi="Calibri" w:eastAsia="仿宋_GB2312"/>
          <w:sz w:val="32"/>
          <w:szCs w:val="32"/>
        </w:rPr>
        <w:t>证监会负责记账式国债承销团组建工作。</w:t>
      </w:r>
    </w:p>
    <w:p>
      <w:pPr>
        <w:adjustRightInd w:val="0"/>
        <w:snapToGrid w:val="0"/>
        <w:spacing w:line="360" w:lineRule="auto"/>
        <w:ind w:firstLine="642" w:firstLineChars="200"/>
        <w:rPr>
          <w:rFonts w:ascii="仿宋_GB2312" w:hAnsi="Calibri" w:eastAsia="仿宋_GB2312"/>
          <w:sz w:val="32"/>
          <w:szCs w:val="32"/>
        </w:rPr>
      </w:pPr>
      <w:r>
        <w:rPr>
          <w:rFonts w:hint="eastAsia" w:ascii="仿宋_GB2312" w:hAnsi="Calibri" w:eastAsia="仿宋_GB2312"/>
          <w:b/>
          <w:sz w:val="32"/>
          <w:szCs w:val="32"/>
        </w:rPr>
        <w:t>第五条</w:t>
      </w:r>
      <w:r>
        <w:rPr>
          <w:rFonts w:hint="eastAsia" w:ascii="仿宋_GB2312" w:hAnsi="Calibri" w:eastAsia="仿宋_GB2312"/>
          <w:sz w:val="32"/>
          <w:szCs w:val="32"/>
        </w:rPr>
        <w:t>　财政部会同有关部门根据市场环境和国债发行任务等，确定国债承销团成员的目标数量。</w:t>
      </w:r>
    </w:p>
    <w:p>
      <w:pPr>
        <w:spacing w:before="156" w:beforeLines="50" w:after="156" w:afterLines="50"/>
        <w:jc w:val="center"/>
        <w:rPr>
          <w:rFonts w:ascii="仿宋" w:hAnsi="仿宋" w:eastAsia="仿宋"/>
          <w:b/>
          <w:sz w:val="32"/>
          <w:szCs w:val="32"/>
        </w:rPr>
      </w:pPr>
      <w:r>
        <w:rPr>
          <w:rFonts w:hint="eastAsia" w:ascii="仿宋_GB2312" w:hAnsi="仿宋" w:eastAsia="仿宋_GB2312"/>
          <w:b/>
          <w:sz w:val="32"/>
          <w:szCs w:val="32"/>
        </w:rPr>
        <w:t>第二章 前期准备</w:t>
      </w:r>
    </w:p>
    <w:p>
      <w:pPr>
        <w:adjustRightInd w:val="0"/>
        <w:snapToGrid w:val="0"/>
        <w:spacing w:line="360" w:lineRule="auto"/>
        <w:ind w:firstLine="642" w:firstLineChars="200"/>
        <w:rPr>
          <w:rFonts w:ascii="仿宋_GB2312" w:hAnsi="Calibri" w:eastAsia="仿宋_GB2312"/>
          <w:sz w:val="32"/>
          <w:szCs w:val="32"/>
        </w:rPr>
      </w:pPr>
      <w:r>
        <w:rPr>
          <w:rFonts w:hint="eastAsia" w:ascii="仿宋_GB2312" w:hAnsi="Calibri" w:eastAsia="仿宋_GB2312"/>
          <w:b/>
          <w:sz w:val="32"/>
          <w:szCs w:val="32"/>
        </w:rPr>
        <w:t>第六条</w:t>
      </w:r>
      <w:r>
        <w:rPr>
          <w:rFonts w:hint="eastAsia" w:ascii="仿宋_GB2312" w:hAnsi="Calibri" w:eastAsia="仿宋_GB2312"/>
          <w:sz w:val="32"/>
          <w:szCs w:val="32"/>
        </w:rPr>
        <w:t>　财政部应当会同有关部门提前公布国债承销团组建通知（以下称组团通知）和国债承销主协议范本。</w:t>
      </w:r>
    </w:p>
    <w:p>
      <w:pPr>
        <w:adjustRightInd w:val="0"/>
        <w:snapToGrid w:val="0"/>
        <w:spacing w:line="360" w:lineRule="auto"/>
        <w:ind w:firstLine="640" w:firstLineChars="200"/>
        <w:rPr>
          <w:rFonts w:ascii="仿宋_GB2312" w:hAnsi="Calibri" w:eastAsia="仿宋_GB2312"/>
          <w:sz w:val="32"/>
          <w:szCs w:val="32"/>
        </w:rPr>
      </w:pPr>
      <w:r>
        <w:rPr>
          <w:rFonts w:hint="eastAsia" w:ascii="仿宋_GB2312" w:hAnsi="Calibri" w:eastAsia="仿宋_GB2312"/>
          <w:sz w:val="32"/>
          <w:szCs w:val="32"/>
        </w:rPr>
        <w:t>组团通知应当包括成员目标数量、报名要求、</w:t>
      </w:r>
      <w:r>
        <w:rPr>
          <w:rFonts w:hint="eastAsia" w:ascii="仿宋_GB2312" w:hAnsi="Calibri" w:eastAsia="仿宋_GB2312"/>
          <w:sz w:val="32"/>
          <w:szCs w:val="32"/>
          <w:lang w:eastAsia="zh-CN"/>
        </w:rPr>
        <w:t>评审指标</w:t>
      </w:r>
      <w:r>
        <w:rPr>
          <w:rFonts w:hint="default" w:ascii="仿宋_GB2312" w:hAnsi="Calibri" w:eastAsia="仿宋_GB2312"/>
          <w:sz w:val="32"/>
          <w:szCs w:val="32"/>
          <w:lang w:val="en" w:eastAsia="zh-CN"/>
        </w:rPr>
        <w:t>体系</w:t>
      </w:r>
      <w:r>
        <w:rPr>
          <w:rFonts w:hint="eastAsia" w:ascii="仿宋_GB2312" w:hAnsi="Calibri" w:eastAsia="仿宋_GB2312"/>
          <w:sz w:val="32"/>
          <w:szCs w:val="32"/>
          <w:lang w:eastAsia="zh-CN"/>
        </w:rPr>
        <w:t>及评分方法</w:t>
      </w:r>
      <w:r>
        <w:rPr>
          <w:rFonts w:hint="eastAsia" w:ascii="仿宋_GB2312" w:hAnsi="Calibri" w:eastAsia="仿宋_GB2312"/>
          <w:sz w:val="32"/>
          <w:szCs w:val="32"/>
        </w:rPr>
        <w:t>等内容，不晚于报名截止日前</w:t>
      </w:r>
      <w:r>
        <w:rPr>
          <w:rFonts w:hint="default" w:ascii="仿宋_GB2312" w:hAnsi="Calibri" w:eastAsia="仿宋_GB2312"/>
          <w:sz w:val="32"/>
          <w:szCs w:val="32"/>
          <w:lang w:val="en-US"/>
        </w:rPr>
        <w:t>15</w:t>
      </w:r>
      <w:r>
        <w:rPr>
          <w:rFonts w:hint="eastAsia" w:ascii="仿宋_GB2312" w:hAnsi="Calibri" w:eastAsia="仿宋_GB2312"/>
          <w:sz w:val="32"/>
          <w:szCs w:val="32"/>
        </w:rPr>
        <w:t>日（含）发布。</w:t>
      </w:r>
    </w:p>
    <w:p>
      <w:pPr>
        <w:adjustRightInd w:val="0"/>
        <w:snapToGrid w:val="0"/>
        <w:spacing w:line="360" w:lineRule="auto"/>
        <w:ind w:firstLine="640" w:firstLineChars="200"/>
        <w:rPr>
          <w:rFonts w:ascii="仿宋_GB2312" w:hAnsi="Calibri" w:eastAsia="仿宋_GB2312"/>
          <w:sz w:val="32"/>
          <w:szCs w:val="32"/>
        </w:rPr>
      </w:pPr>
      <w:r>
        <w:rPr>
          <w:rFonts w:hint="eastAsia" w:ascii="仿宋_GB2312" w:hAnsi="Calibri" w:eastAsia="仿宋_GB2312"/>
          <w:sz w:val="32"/>
          <w:szCs w:val="32"/>
        </w:rPr>
        <w:t>国债承销主协议范本应当包括财政部和国债承销团成员双方的权利、义务等内容，与组团通知同时发布。</w:t>
      </w:r>
    </w:p>
    <w:p>
      <w:pPr>
        <w:adjustRightInd w:val="0"/>
        <w:snapToGrid w:val="0"/>
        <w:spacing w:line="360" w:lineRule="auto"/>
        <w:ind w:firstLine="642" w:firstLineChars="200"/>
        <w:rPr>
          <w:rFonts w:ascii="仿宋_GB2312" w:hAnsi="Calibri" w:eastAsia="仿宋_GB2312"/>
          <w:sz w:val="32"/>
          <w:szCs w:val="32"/>
        </w:rPr>
      </w:pPr>
      <w:r>
        <w:rPr>
          <w:rFonts w:hint="eastAsia" w:ascii="仿宋_GB2312" w:hAnsi="Calibri" w:eastAsia="仿宋_GB2312"/>
          <w:b/>
          <w:sz w:val="32"/>
          <w:szCs w:val="32"/>
        </w:rPr>
        <w:t>第七条</w:t>
      </w:r>
      <w:r>
        <w:rPr>
          <w:rFonts w:hint="eastAsia" w:ascii="仿宋_GB2312" w:hAnsi="Calibri" w:eastAsia="仿宋_GB2312"/>
          <w:sz w:val="32"/>
          <w:szCs w:val="32"/>
        </w:rPr>
        <w:t xml:space="preserve">  在组团通知规定的报名截止日期前，财政部会同</w:t>
      </w:r>
      <w:r>
        <w:rPr>
          <w:rFonts w:hint="eastAsia" w:ascii="仿宋_GB2312" w:hAnsi="Calibri" w:eastAsia="仿宋_GB2312"/>
          <w:sz w:val="32"/>
          <w:szCs w:val="32"/>
          <w:lang w:eastAsia="zh-CN"/>
        </w:rPr>
        <w:t>中国</w:t>
      </w:r>
      <w:r>
        <w:rPr>
          <w:rFonts w:hint="eastAsia" w:ascii="仿宋_GB2312" w:hAnsi="Calibri" w:eastAsia="仿宋_GB2312"/>
          <w:sz w:val="32"/>
          <w:szCs w:val="32"/>
        </w:rPr>
        <w:t>人民银行负责接收报名参加储蓄国债承销团的金融机构的报名材料；财政部负责接收报名参加记账式国债承销团的金融机构的报名材料。</w:t>
      </w:r>
    </w:p>
    <w:p>
      <w:pPr>
        <w:adjustRightInd w:val="0"/>
        <w:snapToGrid w:val="0"/>
        <w:spacing w:line="360" w:lineRule="auto"/>
        <w:ind w:firstLine="642" w:firstLineChars="200"/>
        <w:jc w:val="both"/>
        <w:rPr>
          <w:rFonts w:ascii="仿宋_GB2312" w:hAnsi="Calibri" w:eastAsia="仿宋_GB2312"/>
          <w:sz w:val="32"/>
          <w:szCs w:val="32"/>
        </w:rPr>
      </w:pPr>
      <w:r>
        <w:rPr>
          <w:rFonts w:hint="eastAsia" w:ascii="仿宋_GB2312" w:hAnsi="Calibri" w:eastAsia="仿宋_GB2312"/>
          <w:b/>
          <w:sz w:val="32"/>
          <w:szCs w:val="32"/>
        </w:rPr>
        <w:t xml:space="preserve">第八条  </w:t>
      </w:r>
      <w:r>
        <w:rPr>
          <w:rFonts w:hint="eastAsia" w:ascii="仿宋_GB2312" w:hAnsi="Calibri" w:eastAsia="仿宋_GB2312"/>
          <w:sz w:val="32"/>
          <w:szCs w:val="32"/>
        </w:rPr>
        <w:t>财政部应当就报名参加国债承销团的金融机构（以下称报名机构）的</w:t>
      </w:r>
      <w:r>
        <w:rPr>
          <w:rFonts w:hint="eastAsia" w:ascii="仿宋_GB2312" w:hAnsi="Calibri" w:eastAsia="仿宋_GB2312"/>
          <w:sz w:val="32"/>
          <w:szCs w:val="32"/>
          <w:lang w:eastAsia="zh-CN"/>
        </w:rPr>
        <w:t>经营范围、</w:t>
      </w:r>
      <w:r>
        <w:rPr>
          <w:rFonts w:hint="eastAsia" w:ascii="仿宋_GB2312" w:hAnsi="Calibri" w:eastAsia="仿宋_GB2312"/>
          <w:sz w:val="32"/>
          <w:szCs w:val="32"/>
        </w:rPr>
        <w:t>经营活动情况、财务风险状况、金融市场表现、近3年内在经营活动中有无重大违法记录等事项，</w:t>
      </w:r>
      <w:r>
        <w:rPr>
          <w:rFonts w:hint="eastAsia" w:ascii="仿宋_GB2312" w:hAnsi="Calibri" w:eastAsia="仿宋_GB2312"/>
          <w:sz w:val="32"/>
          <w:szCs w:val="32"/>
          <w:lang w:eastAsia="zh-CN"/>
        </w:rPr>
        <w:t>征求中国</w:t>
      </w:r>
      <w:r>
        <w:rPr>
          <w:rFonts w:hint="eastAsia" w:ascii="仿宋_GB2312" w:hAnsi="Calibri" w:eastAsia="仿宋_GB2312"/>
          <w:sz w:val="32"/>
          <w:szCs w:val="32"/>
        </w:rPr>
        <w:t>人民银行、</w:t>
      </w:r>
      <w:r>
        <w:rPr>
          <w:rFonts w:hint="eastAsia" w:ascii="仿宋_GB2312" w:hAnsi="Calibri" w:eastAsia="仿宋_GB2312"/>
          <w:sz w:val="32"/>
          <w:szCs w:val="32"/>
          <w:lang w:eastAsia="zh-CN"/>
        </w:rPr>
        <w:t>中国</w:t>
      </w:r>
      <w:r>
        <w:rPr>
          <w:rFonts w:hint="eastAsia" w:ascii="仿宋_GB2312" w:hAnsi="Calibri" w:eastAsia="仿宋_GB2312"/>
          <w:sz w:val="32"/>
          <w:szCs w:val="32"/>
        </w:rPr>
        <w:t>证监会、</w:t>
      </w:r>
      <w:r>
        <w:rPr>
          <w:rFonts w:hint="eastAsia" w:ascii="仿宋_GB2312" w:hAnsi="Calibri" w:eastAsia="仿宋_GB2312"/>
          <w:sz w:val="32"/>
          <w:szCs w:val="32"/>
          <w:lang w:val="en-US" w:eastAsia="zh-CN"/>
        </w:rPr>
        <w:t>金融监管总局</w:t>
      </w:r>
      <w:r>
        <w:rPr>
          <w:rFonts w:hint="eastAsia" w:ascii="仿宋_GB2312" w:hAnsi="Calibri" w:eastAsia="仿宋_GB2312"/>
          <w:sz w:val="32"/>
          <w:szCs w:val="32"/>
        </w:rPr>
        <w:t>等部门</w:t>
      </w:r>
      <w:r>
        <w:rPr>
          <w:rFonts w:hint="eastAsia" w:ascii="仿宋_GB2312" w:hAnsi="Calibri" w:eastAsia="仿宋_GB2312"/>
          <w:sz w:val="32"/>
          <w:szCs w:val="32"/>
          <w:lang w:eastAsia="zh-CN"/>
        </w:rPr>
        <w:t>意见，并请其协助提供报名机构资本经营及风险防控状况等相关指标</w:t>
      </w:r>
      <w:r>
        <w:rPr>
          <w:rFonts w:hint="eastAsia" w:ascii="仿宋_GB2312" w:hAnsi="Calibri" w:eastAsia="仿宋_GB2312"/>
          <w:sz w:val="32"/>
          <w:szCs w:val="32"/>
        </w:rPr>
        <w:t>数据。中央国债登记结算有限责任公司、中国证券登记结算有限责任公司、中国外汇交易中心、上海证券交易所、深圳证券交易所</w:t>
      </w:r>
      <w:r>
        <w:rPr>
          <w:rFonts w:hint="eastAsia" w:ascii="仿宋_GB2312" w:hAnsi="Calibri" w:eastAsia="仿宋_GB2312"/>
          <w:sz w:val="32"/>
          <w:szCs w:val="32"/>
          <w:lang w:eastAsia="zh-CN"/>
        </w:rPr>
        <w:t>、北京证券交易所、中国金融期货交易所</w:t>
      </w:r>
      <w:r>
        <w:rPr>
          <w:rFonts w:hint="eastAsia" w:ascii="仿宋_GB2312" w:hAnsi="Calibri" w:eastAsia="仿宋_GB2312"/>
          <w:sz w:val="32"/>
          <w:szCs w:val="32"/>
        </w:rPr>
        <w:t>等债券托管、交易场所应当</w:t>
      </w:r>
      <w:r>
        <w:rPr>
          <w:rFonts w:hint="eastAsia" w:ascii="仿宋_GB2312" w:hAnsi="Calibri" w:eastAsia="仿宋_GB2312"/>
          <w:sz w:val="32"/>
          <w:szCs w:val="32"/>
          <w:lang w:eastAsia="zh-CN"/>
        </w:rPr>
        <w:t>向财政部</w:t>
      </w:r>
      <w:r>
        <w:rPr>
          <w:rFonts w:hint="eastAsia" w:ascii="仿宋_GB2312" w:hAnsi="Calibri" w:eastAsia="仿宋_GB2312"/>
          <w:sz w:val="32"/>
          <w:szCs w:val="32"/>
        </w:rPr>
        <w:t>提供有关业务数据。</w:t>
      </w:r>
    </w:p>
    <w:p>
      <w:pPr>
        <w:adjustRightInd w:val="0"/>
        <w:snapToGrid w:val="0"/>
        <w:spacing w:line="360" w:lineRule="auto"/>
        <w:ind w:firstLine="642" w:firstLineChars="200"/>
        <w:jc w:val="center"/>
        <w:rPr>
          <w:rFonts w:ascii="仿宋" w:hAnsi="仿宋" w:eastAsia="仿宋"/>
          <w:b/>
          <w:sz w:val="32"/>
          <w:szCs w:val="32"/>
        </w:rPr>
      </w:pPr>
      <w:r>
        <w:rPr>
          <w:rFonts w:hint="eastAsia" w:ascii="仿宋_GB2312" w:hAnsi="仿宋" w:eastAsia="仿宋_GB2312"/>
          <w:b/>
          <w:sz w:val="32"/>
          <w:szCs w:val="32"/>
        </w:rPr>
        <w:t>第三章 选择方式</w:t>
      </w:r>
    </w:p>
    <w:p>
      <w:pPr>
        <w:adjustRightInd w:val="0"/>
        <w:snapToGrid w:val="0"/>
        <w:spacing w:line="360" w:lineRule="auto"/>
        <w:ind w:firstLine="642" w:firstLineChars="200"/>
        <w:rPr>
          <w:rFonts w:ascii="仿宋_GB2312" w:hAnsi="Calibri" w:eastAsia="仿宋_GB2312"/>
          <w:sz w:val="32"/>
          <w:szCs w:val="32"/>
        </w:rPr>
      </w:pPr>
      <w:r>
        <w:rPr>
          <w:rFonts w:hint="eastAsia" w:ascii="仿宋_GB2312" w:hAnsi="Calibri" w:eastAsia="仿宋_GB2312"/>
          <w:b/>
          <w:sz w:val="32"/>
          <w:szCs w:val="32"/>
        </w:rPr>
        <w:t>第九条</w:t>
      </w:r>
      <w:r>
        <w:rPr>
          <w:rFonts w:hint="eastAsia" w:ascii="仿宋_GB2312" w:hAnsi="Calibri" w:eastAsia="仿宋_GB2312"/>
          <w:sz w:val="32"/>
          <w:szCs w:val="32"/>
        </w:rPr>
        <w:t>　财政部应当会同有关部门从具备下列基本条件的报名机构中选择国债承销团成员：</w:t>
      </w:r>
    </w:p>
    <w:p>
      <w:pPr>
        <w:adjustRightInd w:val="0"/>
        <w:snapToGrid w:val="0"/>
        <w:spacing w:line="360" w:lineRule="auto"/>
        <w:ind w:firstLine="640" w:firstLineChars="200"/>
        <w:rPr>
          <w:rFonts w:ascii="仿宋_GB2312" w:hAnsi="Calibri" w:eastAsia="仿宋_GB2312"/>
          <w:sz w:val="32"/>
          <w:szCs w:val="32"/>
        </w:rPr>
      </w:pPr>
      <w:r>
        <w:rPr>
          <w:rFonts w:hint="eastAsia" w:ascii="仿宋_GB2312" w:hAnsi="Calibri" w:eastAsia="仿宋_GB2312"/>
          <w:sz w:val="32"/>
          <w:szCs w:val="32"/>
        </w:rPr>
        <w:t>（一）在中国境内依法成立，经营范围包括债券承销。除外国银行分行外，其他报名机构均应具有独立法人资格;外国银行分行参与承销政府债券，应取得其总行对该事项的书面授权。</w:t>
      </w:r>
    </w:p>
    <w:p>
      <w:pPr>
        <w:adjustRightInd w:val="0"/>
        <w:snapToGrid w:val="0"/>
        <w:spacing w:line="360" w:lineRule="auto"/>
        <w:ind w:firstLine="640" w:firstLineChars="200"/>
        <w:rPr>
          <w:rFonts w:ascii="仿宋_GB2312" w:hAnsi="Calibri" w:eastAsia="仿宋_GB2312"/>
          <w:sz w:val="32"/>
          <w:szCs w:val="32"/>
        </w:rPr>
      </w:pPr>
      <w:r>
        <w:rPr>
          <w:rFonts w:hint="eastAsia" w:ascii="仿宋_GB2312" w:hAnsi="Calibri" w:eastAsia="仿宋_GB2312"/>
          <w:sz w:val="32"/>
          <w:szCs w:val="32"/>
        </w:rPr>
        <w:t>（二）财务稳健，资本充足率、偿付能力或者净资本状况等方面指标达到监管标准，治理结构较为健全，内控机制较为完善，具有较强的风险防控能力。</w:t>
      </w:r>
    </w:p>
    <w:p>
      <w:pPr>
        <w:adjustRightInd w:val="0"/>
        <w:snapToGrid w:val="0"/>
        <w:spacing w:line="360" w:lineRule="auto"/>
        <w:ind w:firstLine="640" w:firstLineChars="200"/>
        <w:rPr>
          <w:rFonts w:ascii="仿宋_GB2312" w:hAnsi="Calibri" w:eastAsia="仿宋_GB2312"/>
          <w:sz w:val="32"/>
          <w:szCs w:val="32"/>
        </w:rPr>
      </w:pPr>
      <w:r>
        <w:rPr>
          <w:rFonts w:hint="eastAsia" w:ascii="仿宋_GB2312" w:hAnsi="Calibri" w:eastAsia="仿宋_GB2312"/>
          <w:sz w:val="32"/>
          <w:szCs w:val="32"/>
        </w:rPr>
        <w:t>（三）设有专职部门负责国债业务，并具有较为健全的国债承销和风险管理制度。</w:t>
      </w:r>
    </w:p>
    <w:p>
      <w:pPr>
        <w:adjustRightInd w:val="0"/>
        <w:snapToGrid w:val="0"/>
        <w:spacing w:line="360" w:lineRule="auto"/>
        <w:ind w:firstLine="640" w:firstLineChars="200"/>
        <w:rPr>
          <w:rFonts w:ascii="仿宋_GB2312" w:hAnsi="Calibri" w:eastAsia="仿宋_GB2312"/>
          <w:sz w:val="32"/>
          <w:szCs w:val="32"/>
        </w:rPr>
      </w:pPr>
      <w:r>
        <w:rPr>
          <w:rFonts w:hint="eastAsia" w:ascii="仿宋_GB2312" w:hAnsi="Calibri" w:eastAsia="仿宋_GB2312"/>
          <w:sz w:val="32"/>
          <w:szCs w:val="32"/>
        </w:rPr>
        <w:t>（四）有能力履行国债承销</w:t>
      </w:r>
      <w:r>
        <w:rPr>
          <w:rFonts w:hint="eastAsia" w:ascii="仿宋_GB2312" w:hAnsi="Calibri" w:eastAsia="仿宋_GB2312"/>
          <w:sz w:val="32"/>
          <w:szCs w:val="32"/>
          <w:lang w:eastAsia="zh-CN"/>
        </w:rPr>
        <w:t>主</w:t>
      </w:r>
      <w:r>
        <w:rPr>
          <w:rFonts w:hint="eastAsia" w:ascii="仿宋_GB2312" w:hAnsi="Calibri" w:eastAsia="仿宋_GB2312"/>
          <w:sz w:val="32"/>
          <w:szCs w:val="32"/>
        </w:rPr>
        <w:t>协议约定的各项义务。</w:t>
      </w:r>
    </w:p>
    <w:p>
      <w:pPr>
        <w:adjustRightInd w:val="0"/>
        <w:snapToGrid w:val="0"/>
        <w:spacing w:line="360" w:lineRule="auto"/>
        <w:ind w:firstLine="640" w:firstLineChars="200"/>
        <w:rPr>
          <w:rFonts w:ascii="仿宋_GB2312" w:hAnsi="Calibri" w:eastAsia="仿宋_GB2312"/>
          <w:sz w:val="32"/>
          <w:szCs w:val="32"/>
        </w:rPr>
      </w:pPr>
      <w:r>
        <w:rPr>
          <w:rFonts w:hint="eastAsia" w:ascii="仿宋_GB2312" w:hAnsi="Calibri" w:eastAsia="仿宋_GB2312"/>
          <w:sz w:val="32"/>
          <w:szCs w:val="32"/>
        </w:rPr>
        <w:t>（五）拟作为储蓄国债承销团成员的，应当为依法开展经营活动，近3年内在储蓄国债、个人储蓄存款、理财产品销售等经营活动中没有重大违法记录，注册资本不低于人民币10亿元或者总资产不低于人民币300亿元，营业网点在50个以上的存款类金融机构。</w:t>
      </w:r>
    </w:p>
    <w:p>
      <w:pPr>
        <w:adjustRightInd w:val="0"/>
        <w:snapToGrid w:val="0"/>
        <w:spacing w:line="360" w:lineRule="auto"/>
        <w:ind w:firstLine="640" w:firstLineChars="200"/>
        <w:rPr>
          <w:rFonts w:ascii="仿宋_GB2312" w:hAnsi="Calibri" w:eastAsia="仿宋_GB2312"/>
          <w:sz w:val="32"/>
          <w:szCs w:val="32"/>
        </w:rPr>
      </w:pPr>
      <w:r>
        <w:rPr>
          <w:rFonts w:hint="eastAsia" w:ascii="仿宋_GB2312" w:hAnsi="Calibri" w:eastAsia="仿宋_GB2312"/>
          <w:sz w:val="32"/>
          <w:szCs w:val="32"/>
        </w:rPr>
        <w:t>（六）拟作为记账式国债承销团成员的，应当为依法开展经营活动，近3年内在债券承销、交易等经营活动中没有重大违法记录，注册资本不低于人民币5亿元或者总资产不低于人民币200亿元的存款类金融机构，或注册资本不低于人民币10亿元的非存款类金融机构。</w:t>
      </w:r>
    </w:p>
    <w:p>
      <w:pPr>
        <w:adjustRightInd w:val="0"/>
        <w:snapToGrid w:val="0"/>
        <w:spacing w:line="360" w:lineRule="auto"/>
        <w:ind w:firstLine="640" w:firstLineChars="200"/>
        <w:rPr>
          <w:rFonts w:ascii="仿宋_GB2312" w:hAnsi="Calibri" w:eastAsia="仿宋_GB2312"/>
          <w:sz w:val="32"/>
          <w:szCs w:val="32"/>
        </w:rPr>
      </w:pPr>
      <w:r>
        <w:rPr>
          <w:rFonts w:hint="eastAsia" w:ascii="仿宋_GB2312" w:hAnsi="Calibri" w:eastAsia="仿宋_GB2312"/>
          <w:sz w:val="32"/>
          <w:szCs w:val="32"/>
        </w:rPr>
        <w:t>（七）近3年在反洗钱和反恐怖融资</w:t>
      </w:r>
      <w:r>
        <w:rPr>
          <w:rFonts w:hint="eastAsia" w:ascii="仿宋_GB2312" w:hAnsi="Calibri" w:eastAsia="仿宋_GB2312"/>
          <w:sz w:val="32"/>
          <w:szCs w:val="32"/>
          <w:lang w:eastAsia="zh-CN"/>
        </w:rPr>
        <w:t>等</w:t>
      </w:r>
      <w:r>
        <w:rPr>
          <w:rFonts w:hint="eastAsia" w:ascii="仿宋_GB2312" w:hAnsi="Calibri" w:eastAsia="仿宋_GB2312"/>
          <w:sz w:val="32"/>
          <w:szCs w:val="32"/>
        </w:rPr>
        <w:t>工作中无重大违法记录。</w:t>
      </w:r>
    </w:p>
    <w:p>
      <w:pPr>
        <w:adjustRightInd w:val="0"/>
        <w:snapToGrid w:val="0"/>
        <w:spacing w:line="360" w:lineRule="auto"/>
        <w:ind w:firstLine="640" w:firstLineChars="200"/>
        <w:rPr>
          <w:rFonts w:ascii="仿宋_GB2312" w:hAnsi="Calibri" w:eastAsia="仿宋_GB2312"/>
          <w:sz w:val="32"/>
          <w:szCs w:val="32"/>
        </w:rPr>
      </w:pPr>
      <w:r>
        <w:rPr>
          <w:rFonts w:hint="eastAsia" w:ascii="仿宋_GB2312" w:hAnsi="Calibri" w:eastAsia="仿宋_GB2312"/>
          <w:sz w:val="32"/>
          <w:szCs w:val="32"/>
        </w:rPr>
        <w:t>（八）若为上一届国债承销团成员的，应当在上一届国债承销团有效期最后一年未触发退团条件或未主动退团。</w:t>
      </w:r>
    </w:p>
    <w:p>
      <w:pPr>
        <w:adjustRightInd w:val="0"/>
        <w:snapToGrid w:val="0"/>
        <w:spacing w:line="360" w:lineRule="auto"/>
        <w:ind w:firstLine="642" w:firstLineChars="200"/>
        <w:rPr>
          <w:rFonts w:ascii="仿宋_GB2312" w:hAnsi="Calibri" w:eastAsia="仿宋_GB2312"/>
          <w:sz w:val="32"/>
          <w:szCs w:val="32"/>
        </w:rPr>
      </w:pPr>
      <w:r>
        <w:rPr>
          <w:rFonts w:hint="eastAsia" w:ascii="仿宋_GB2312" w:hAnsi="Calibri" w:eastAsia="仿宋_GB2312"/>
          <w:b/>
          <w:sz w:val="32"/>
          <w:szCs w:val="32"/>
        </w:rPr>
        <w:t>第十条</w:t>
      </w:r>
      <w:r>
        <w:rPr>
          <w:rFonts w:hint="eastAsia" w:ascii="仿宋_GB2312" w:hAnsi="Calibri" w:eastAsia="仿宋_GB2312"/>
          <w:sz w:val="32"/>
          <w:szCs w:val="32"/>
        </w:rPr>
        <w:t xml:space="preserve">  国债承销团采用第三方专家评审的方式组建。每次组建国债承销团或增补新成员时</w:t>
      </w:r>
      <w:r>
        <w:rPr>
          <w:rFonts w:hint="eastAsia" w:ascii="仿宋_GB2312" w:hAnsi="Calibri" w:eastAsia="仿宋_GB2312"/>
          <w:sz w:val="32"/>
          <w:szCs w:val="32"/>
          <w:lang w:eastAsia="zh-CN"/>
        </w:rPr>
        <w:t>，</w:t>
      </w:r>
      <w:r>
        <w:rPr>
          <w:rFonts w:hint="eastAsia" w:ascii="仿宋_GB2312" w:hAnsi="Calibri" w:eastAsia="仿宋_GB2312"/>
          <w:sz w:val="32"/>
          <w:szCs w:val="32"/>
        </w:rPr>
        <w:t>财政部会同有关部门建立专家库，从中抽取专家组成专家评审委员会，由评审委员会成员按照规定的评分指标体系和方法对符合基本条件的报名机构进行独立评分，根据评分确定国债承销团候选成员名单，经公示、签订承销主协议等程序后，组成新一届国债承销团。</w:t>
      </w:r>
    </w:p>
    <w:p>
      <w:pPr>
        <w:adjustRightInd w:val="0"/>
        <w:snapToGrid w:val="0"/>
        <w:spacing w:line="360" w:lineRule="auto"/>
        <w:ind w:firstLine="642" w:firstLineChars="200"/>
        <w:rPr>
          <w:rFonts w:ascii="仿宋_GB2312" w:hAnsi="Calibri" w:eastAsia="仿宋_GB2312"/>
          <w:sz w:val="32"/>
          <w:szCs w:val="32"/>
        </w:rPr>
      </w:pPr>
      <w:r>
        <w:rPr>
          <w:rFonts w:hint="eastAsia" w:ascii="仿宋_GB2312" w:hAnsi="Calibri" w:eastAsia="仿宋_GB2312"/>
          <w:b/>
          <w:sz w:val="32"/>
          <w:szCs w:val="32"/>
        </w:rPr>
        <w:t>第十一条</w:t>
      </w:r>
      <w:r>
        <w:rPr>
          <w:rFonts w:hint="eastAsia" w:ascii="仿宋_GB2312" w:hAnsi="Calibri" w:eastAsia="仿宋_GB2312"/>
          <w:sz w:val="32"/>
          <w:szCs w:val="32"/>
        </w:rPr>
        <w:t xml:space="preserve">  专家由金融行业自律性组织</w:t>
      </w:r>
      <w:r>
        <w:rPr>
          <w:rFonts w:hint="eastAsia" w:ascii="仿宋_GB2312" w:hAnsi="Calibri" w:eastAsia="仿宋_GB2312"/>
          <w:sz w:val="32"/>
          <w:szCs w:val="32"/>
          <w:lang w:eastAsia="zh-CN"/>
        </w:rPr>
        <w:t>、</w:t>
      </w:r>
      <w:r>
        <w:rPr>
          <w:rFonts w:hint="eastAsia" w:ascii="仿宋_GB2312" w:hAnsi="Calibri" w:eastAsia="仿宋_GB2312"/>
          <w:sz w:val="32"/>
          <w:szCs w:val="32"/>
        </w:rPr>
        <w:t>金融</w:t>
      </w:r>
      <w:r>
        <w:rPr>
          <w:rFonts w:hint="eastAsia" w:ascii="仿宋_GB2312" w:hAnsi="Calibri" w:eastAsia="仿宋_GB2312"/>
          <w:sz w:val="32"/>
          <w:szCs w:val="32"/>
          <w:lang w:eastAsia="zh-CN"/>
        </w:rPr>
        <w:t>基础设施、研究院所</w:t>
      </w:r>
      <w:r>
        <w:rPr>
          <w:rFonts w:hint="eastAsia" w:ascii="仿宋_GB2312" w:hAnsi="Calibri" w:eastAsia="仿宋_GB2312"/>
          <w:sz w:val="32"/>
          <w:szCs w:val="32"/>
        </w:rPr>
        <w:t>等推荐。专家应当具备以下条件：</w:t>
      </w:r>
    </w:p>
    <w:p>
      <w:pPr>
        <w:adjustRightInd w:val="0"/>
        <w:snapToGrid w:val="0"/>
        <w:spacing w:line="360" w:lineRule="auto"/>
        <w:ind w:firstLine="640" w:firstLineChars="200"/>
        <w:rPr>
          <w:rFonts w:ascii="仿宋_GB2312" w:hAnsi="Calibri" w:eastAsia="仿宋_GB2312"/>
          <w:sz w:val="32"/>
          <w:szCs w:val="32"/>
        </w:rPr>
      </w:pPr>
      <w:r>
        <w:rPr>
          <w:rFonts w:hint="eastAsia" w:ascii="仿宋_GB2312" w:hAnsi="Calibri" w:eastAsia="仿宋_GB2312"/>
          <w:sz w:val="32"/>
          <w:szCs w:val="32"/>
        </w:rPr>
        <w:t>（一）具有良好的职业道德，在评审过程中能以客观公正、廉洁自律、遵纪守法为行为准则。</w:t>
      </w:r>
    </w:p>
    <w:p>
      <w:pPr>
        <w:adjustRightInd w:val="0"/>
        <w:snapToGrid w:val="0"/>
        <w:spacing w:line="360" w:lineRule="auto"/>
        <w:ind w:firstLine="640" w:firstLineChars="200"/>
        <w:rPr>
          <w:rFonts w:ascii="仿宋_GB2312" w:hAnsi="Calibri" w:eastAsia="仿宋_GB2312"/>
          <w:sz w:val="32"/>
          <w:szCs w:val="32"/>
        </w:rPr>
      </w:pPr>
      <w:r>
        <w:rPr>
          <w:rFonts w:hint="eastAsia" w:ascii="仿宋_GB2312" w:hAnsi="Calibri" w:eastAsia="仿宋_GB2312"/>
          <w:sz w:val="32"/>
          <w:szCs w:val="32"/>
        </w:rPr>
        <w:t>（二）从事</w:t>
      </w:r>
      <w:r>
        <w:rPr>
          <w:rFonts w:hint="eastAsia" w:ascii="仿宋_GB2312" w:hAnsi="Calibri" w:eastAsia="仿宋_GB2312"/>
          <w:sz w:val="32"/>
          <w:szCs w:val="32"/>
          <w:lang w:eastAsia="zh-CN"/>
        </w:rPr>
        <w:t>国债</w:t>
      </w:r>
      <w:r>
        <w:rPr>
          <w:rFonts w:hint="eastAsia" w:ascii="仿宋_GB2312" w:hAnsi="Calibri" w:eastAsia="仿宋_GB2312"/>
          <w:sz w:val="32"/>
          <w:szCs w:val="32"/>
        </w:rPr>
        <w:t>相关领域工作满10年，具备大学（含）以上文化程度。</w:t>
      </w:r>
    </w:p>
    <w:p>
      <w:pPr>
        <w:adjustRightInd w:val="0"/>
        <w:snapToGrid w:val="0"/>
        <w:spacing w:line="360" w:lineRule="auto"/>
        <w:ind w:firstLine="640" w:firstLineChars="200"/>
        <w:rPr>
          <w:rFonts w:ascii="仿宋_GB2312" w:hAnsi="Calibri" w:eastAsia="仿宋_GB2312"/>
          <w:sz w:val="32"/>
          <w:szCs w:val="32"/>
        </w:rPr>
      </w:pPr>
      <w:r>
        <w:rPr>
          <w:rFonts w:hint="eastAsia" w:ascii="仿宋_GB2312" w:hAnsi="Calibri" w:eastAsia="仿宋_GB2312"/>
          <w:sz w:val="32"/>
          <w:szCs w:val="32"/>
        </w:rPr>
        <w:t>（三）愿意以独立身份参加评审工作，并接受财政部、</w:t>
      </w:r>
      <w:r>
        <w:rPr>
          <w:rFonts w:hint="eastAsia" w:ascii="仿宋_GB2312" w:hAnsi="Calibri" w:eastAsia="仿宋_GB2312"/>
          <w:sz w:val="32"/>
          <w:szCs w:val="32"/>
          <w:lang w:eastAsia="zh-CN"/>
        </w:rPr>
        <w:t>中国</w:t>
      </w:r>
      <w:r>
        <w:rPr>
          <w:rFonts w:hint="eastAsia" w:ascii="仿宋_GB2312" w:hAnsi="Calibri" w:eastAsia="仿宋_GB2312"/>
          <w:sz w:val="32"/>
          <w:szCs w:val="32"/>
        </w:rPr>
        <w:t>人民银行、</w:t>
      </w:r>
      <w:r>
        <w:rPr>
          <w:rFonts w:hint="eastAsia" w:ascii="仿宋_GB2312" w:hAnsi="Calibri" w:eastAsia="仿宋_GB2312"/>
          <w:sz w:val="32"/>
          <w:szCs w:val="32"/>
          <w:lang w:eastAsia="zh-CN"/>
        </w:rPr>
        <w:t>中国</w:t>
      </w:r>
      <w:r>
        <w:rPr>
          <w:rFonts w:hint="eastAsia" w:ascii="仿宋_GB2312" w:hAnsi="Calibri" w:eastAsia="仿宋_GB2312"/>
          <w:sz w:val="32"/>
          <w:szCs w:val="32"/>
        </w:rPr>
        <w:t>证监会的指导和监督。</w:t>
      </w:r>
    </w:p>
    <w:p>
      <w:pPr>
        <w:adjustRightInd w:val="0"/>
        <w:snapToGrid w:val="0"/>
        <w:spacing w:line="360" w:lineRule="auto"/>
        <w:ind w:firstLine="640" w:firstLineChars="200"/>
        <w:rPr>
          <w:rFonts w:ascii="仿宋_GB2312" w:hAnsi="Calibri" w:eastAsia="仿宋_GB2312"/>
          <w:sz w:val="32"/>
          <w:szCs w:val="32"/>
        </w:rPr>
      </w:pPr>
      <w:r>
        <w:rPr>
          <w:rFonts w:hint="eastAsia" w:ascii="仿宋_GB2312" w:hAnsi="Calibri" w:eastAsia="仿宋_GB2312"/>
          <w:sz w:val="32"/>
          <w:szCs w:val="32"/>
        </w:rPr>
        <w:t>（四）没有违纪违法等不良记录。</w:t>
      </w:r>
    </w:p>
    <w:p>
      <w:pPr>
        <w:adjustRightInd w:val="0"/>
        <w:snapToGrid w:val="0"/>
        <w:spacing w:line="360" w:lineRule="auto"/>
        <w:ind w:firstLine="640" w:firstLineChars="200"/>
        <w:rPr>
          <w:rFonts w:hint="eastAsia" w:ascii="仿宋_GB2312" w:hAnsi="Calibri" w:eastAsia="仿宋_GB2312"/>
          <w:sz w:val="32"/>
          <w:szCs w:val="32"/>
        </w:rPr>
      </w:pPr>
      <w:r>
        <w:rPr>
          <w:rFonts w:hint="eastAsia" w:ascii="仿宋_GB2312" w:hAnsi="Calibri" w:eastAsia="仿宋_GB2312"/>
          <w:sz w:val="32"/>
          <w:szCs w:val="32"/>
        </w:rPr>
        <w:t>（五）不属于财政部、</w:t>
      </w:r>
      <w:r>
        <w:rPr>
          <w:rFonts w:hint="eastAsia" w:ascii="仿宋_GB2312" w:hAnsi="Calibri" w:eastAsia="仿宋_GB2312"/>
          <w:sz w:val="32"/>
          <w:szCs w:val="32"/>
          <w:lang w:eastAsia="zh-CN"/>
        </w:rPr>
        <w:t>中国</w:t>
      </w:r>
      <w:r>
        <w:rPr>
          <w:rFonts w:hint="eastAsia" w:ascii="仿宋_GB2312" w:hAnsi="Calibri" w:eastAsia="仿宋_GB2312"/>
          <w:sz w:val="32"/>
          <w:szCs w:val="32"/>
        </w:rPr>
        <w:t>人民银行、</w:t>
      </w:r>
      <w:r>
        <w:rPr>
          <w:rFonts w:hint="eastAsia" w:ascii="仿宋_GB2312" w:hAnsi="Calibri" w:eastAsia="仿宋_GB2312"/>
          <w:sz w:val="32"/>
          <w:szCs w:val="32"/>
          <w:lang w:eastAsia="zh-CN"/>
        </w:rPr>
        <w:t>中国</w:t>
      </w:r>
      <w:r>
        <w:rPr>
          <w:rFonts w:hint="eastAsia" w:ascii="仿宋_GB2312" w:hAnsi="Calibri" w:eastAsia="仿宋_GB2312"/>
          <w:sz w:val="32"/>
          <w:szCs w:val="32"/>
        </w:rPr>
        <w:t>证监会、</w:t>
      </w:r>
      <w:r>
        <w:rPr>
          <w:rFonts w:hint="eastAsia" w:ascii="仿宋_GB2312" w:hAnsi="Calibri" w:eastAsia="仿宋_GB2312"/>
          <w:sz w:val="32"/>
          <w:szCs w:val="32"/>
          <w:lang w:val="en-US" w:eastAsia="zh-CN"/>
        </w:rPr>
        <w:t>金融监管总局</w:t>
      </w:r>
      <w:r>
        <w:rPr>
          <w:rFonts w:hint="eastAsia" w:ascii="仿宋_GB2312" w:hAnsi="Calibri" w:eastAsia="仿宋_GB2312"/>
          <w:sz w:val="32"/>
          <w:szCs w:val="32"/>
        </w:rPr>
        <w:t>等主管部门在职工作人员。</w:t>
      </w:r>
    </w:p>
    <w:p>
      <w:pPr>
        <w:adjustRightInd w:val="0"/>
        <w:snapToGrid w:val="0"/>
        <w:spacing w:line="360" w:lineRule="auto"/>
        <w:ind w:firstLine="640" w:firstLineChars="200"/>
        <w:rPr>
          <w:rFonts w:ascii="仿宋_GB2312" w:hAnsi="Calibri" w:eastAsia="仿宋_GB2312"/>
          <w:sz w:val="32"/>
          <w:szCs w:val="32"/>
        </w:rPr>
      </w:pPr>
      <w:r>
        <w:rPr>
          <w:rFonts w:hint="eastAsia" w:ascii="仿宋_GB2312" w:hAnsi="Calibri" w:eastAsia="仿宋_GB2312"/>
          <w:sz w:val="32"/>
          <w:szCs w:val="32"/>
          <w:lang w:eastAsia="zh-CN"/>
        </w:rPr>
        <w:t>（六）不存在不适合担任评审专家的其他情况。</w:t>
      </w:r>
    </w:p>
    <w:p>
      <w:pPr>
        <w:adjustRightInd w:val="0"/>
        <w:snapToGrid w:val="0"/>
        <w:spacing w:line="360" w:lineRule="auto"/>
        <w:ind w:firstLine="642" w:firstLineChars="200"/>
        <w:rPr>
          <w:rFonts w:ascii="仿宋_GB2312" w:hAnsi="Calibri" w:eastAsia="仿宋_GB2312"/>
          <w:sz w:val="32"/>
          <w:szCs w:val="32"/>
        </w:rPr>
      </w:pPr>
      <w:r>
        <w:rPr>
          <w:rFonts w:hint="eastAsia" w:ascii="仿宋_GB2312" w:hAnsi="Calibri" w:eastAsia="仿宋_GB2312"/>
          <w:b/>
          <w:sz w:val="32"/>
          <w:szCs w:val="32"/>
        </w:rPr>
        <w:t xml:space="preserve">第十二条  </w:t>
      </w:r>
      <w:r>
        <w:rPr>
          <w:rFonts w:hint="eastAsia" w:ascii="仿宋_GB2312" w:hAnsi="Calibri" w:eastAsia="仿宋_GB2312"/>
          <w:sz w:val="32"/>
          <w:szCs w:val="32"/>
        </w:rPr>
        <w:t>财政部负责从专家库中随机抽取专家</w:t>
      </w:r>
      <w:r>
        <w:rPr>
          <w:rFonts w:hint="eastAsia" w:ascii="仿宋_GB2312" w:hAnsi="Calibri" w:eastAsia="仿宋_GB2312"/>
          <w:sz w:val="32"/>
          <w:szCs w:val="32"/>
          <w:lang w:eastAsia="zh-CN"/>
        </w:rPr>
        <w:t>，分别</w:t>
      </w:r>
      <w:r>
        <w:rPr>
          <w:rFonts w:hint="eastAsia" w:ascii="仿宋_GB2312" w:hAnsi="Calibri" w:eastAsia="仿宋_GB2312"/>
          <w:sz w:val="32"/>
          <w:szCs w:val="32"/>
        </w:rPr>
        <w:t>组成人数为奇数且不少于7人的</w:t>
      </w:r>
      <w:r>
        <w:rPr>
          <w:rFonts w:hint="eastAsia" w:ascii="仿宋_GB2312" w:hAnsi="Calibri" w:eastAsia="仿宋_GB2312"/>
          <w:sz w:val="32"/>
          <w:szCs w:val="32"/>
          <w:lang w:eastAsia="zh-CN"/>
        </w:rPr>
        <w:t>记账式国债承销团、储蓄国债承销团</w:t>
      </w:r>
      <w:r>
        <w:rPr>
          <w:rFonts w:hint="eastAsia" w:ascii="仿宋_GB2312" w:hAnsi="Calibri" w:eastAsia="仿宋_GB2312"/>
          <w:sz w:val="32"/>
          <w:szCs w:val="32"/>
        </w:rPr>
        <w:t>评审委员会。评审委员会成员不能在报名机构或其利益关联机构中任职。抽取专家时，</w:t>
      </w:r>
      <w:r>
        <w:rPr>
          <w:rFonts w:hint="eastAsia" w:ascii="仿宋_GB2312" w:hAnsi="Calibri" w:eastAsia="仿宋_GB2312"/>
          <w:sz w:val="32"/>
          <w:szCs w:val="32"/>
          <w:lang w:eastAsia="zh-CN"/>
        </w:rPr>
        <w:t>有关部门</w:t>
      </w:r>
      <w:r>
        <w:rPr>
          <w:rFonts w:hint="eastAsia" w:ascii="仿宋_GB2312" w:hAnsi="Calibri" w:eastAsia="仿宋_GB2312"/>
          <w:sz w:val="32"/>
          <w:szCs w:val="32"/>
        </w:rPr>
        <w:t>派观察员到场监督。</w:t>
      </w:r>
    </w:p>
    <w:p>
      <w:pPr>
        <w:adjustRightInd w:val="0"/>
        <w:snapToGrid w:val="0"/>
        <w:spacing w:line="360" w:lineRule="auto"/>
        <w:ind w:firstLine="642" w:firstLineChars="200"/>
        <w:rPr>
          <w:rFonts w:hint="eastAsia" w:ascii="仿宋_GB2312" w:hAnsi="Calibri" w:eastAsia="仿宋_GB2312"/>
          <w:sz w:val="32"/>
          <w:szCs w:val="32"/>
        </w:rPr>
      </w:pPr>
      <w:r>
        <w:rPr>
          <w:rFonts w:hint="eastAsia" w:ascii="仿宋_GB2312" w:hAnsi="Calibri" w:eastAsia="仿宋_GB2312"/>
          <w:b/>
          <w:sz w:val="32"/>
          <w:szCs w:val="32"/>
        </w:rPr>
        <w:t xml:space="preserve">第十三条  </w:t>
      </w:r>
      <w:r>
        <w:rPr>
          <w:rFonts w:hint="eastAsia" w:ascii="仿宋_GB2312" w:hAnsi="Calibri" w:eastAsia="仿宋_GB2312"/>
          <w:sz w:val="32"/>
          <w:szCs w:val="32"/>
        </w:rPr>
        <w:t>财政部会同有关部门建立评分指标体系，具体</w:t>
      </w:r>
      <w:r>
        <w:rPr>
          <w:rFonts w:hint="eastAsia" w:ascii="仿宋_GB2312" w:hAnsi="Calibri" w:eastAsia="仿宋_GB2312"/>
          <w:sz w:val="32"/>
          <w:szCs w:val="32"/>
          <w:lang w:eastAsia="zh-CN"/>
        </w:rPr>
        <w:t>评审</w:t>
      </w:r>
      <w:r>
        <w:rPr>
          <w:rFonts w:hint="eastAsia" w:ascii="仿宋_GB2312" w:hAnsi="Calibri" w:eastAsia="仿宋_GB2312"/>
          <w:sz w:val="32"/>
          <w:szCs w:val="32"/>
        </w:rPr>
        <w:t>指标体系及评分方法与组团通知同时发布。</w:t>
      </w:r>
    </w:p>
    <w:p>
      <w:pPr>
        <w:adjustRightInd w:val="0"/>
        <w:snapToGrid w:val="0"/>
        <w:spacing w:line="360" w:lineRule="auto"/>
        <w:ind w:firstLine="642" w:firstLineChars="200"/>
        <w:rPr>
          <w:rFonts w:ascii="仿宋_GB2312" w:hAnsi="Calibri" w:eastAsia="仿宋_GB2312"/>
          <w:sz w:val="32"/>
          <w:szCs w:val="32"/>
        </w:rPr>
      </w:pPr>
      <w:r>
        <w:rPr>
          <w:rFonts w:hint="eastAsia" w:ascii="仿宋_GB2312" w:hAnsi="Calibri" w:eastAsia="仿宋_GB2312"/>
          <w:b/>
          <w:sz w:val="32"/>
          <w:szCs w:val="32"/>
        </w:rPr>
        <w:t xml:space="preserve">第十四条  </w:t>
      </w:r>
      <w:r>
        <w:rPr>
          <w:rFonts w:hint="eastAsia" w:ascii="仿宋_GB2312" w:hAnsi="Calibri" w:eastAsia="仿宋_GB2312"/>
          <w:sz w:val="32"/>
          <w:szCs w:val="32"/>
        </w:rPr>
        <w:t>评审委员会根据评分标准对符合基本条件的报名机构进行评分，按照得分由高到低的顺序提出新一届国债承销团候选成员的推荐名单。如多家机构最终得分相同，且同时进入国债承销团后成员数量超过新一届国债承销团成员的目标数量，则上一届国债承销团成员优先进入；如得分相同机构同为上一届国债承销团成员，上一届国债承销团有效期内综合排名居前机构优先进入；如得分相同机构都不是上一届国债承销团成员，则均不进入新一届国债承销团。</w:t>
      </w:r>
    </w:p>
    <w:p>
      <w:pPr>
        <w:adjustRightInd w:val="0"/>
        <w:snapToGrid w:val="0"/>
        <w:spacing w:line="360" w:lineRule="auto"/>
        <w:ind w:firstLine="640" w:firstLineChars="200"/>
        <w:rPr>
          <w:rFonts w:ascii="仿宋_GB2312" w:hAnsi="Calibri" w:eastAsia="仿宋_GB2312"/>
          <w:sz w:val="32"/>
          <w:szCs w:val="32"/>
        </w:rPr>
      </w:pPr>
      <w:r>
        <w:rPr>
          <w:rFonts w:hint="eastAsia" w:ascii="仿宋_GB2312" w:hAnsi="Calibri" w:eastAsia="仿宋_GB2312"/>
          <w:sz w:val="32"/>
          <w:szCs w:val="32"/>
        </w:rPr>
        <w:t>专家现场评审时，</w:t>
      </w:r>
      <w:r>
        <w:rPr>
          <w:rFonts w:hint="eastAsia" w:ascii="仿宋_GB2312" w:hAnsi="Calibri" w:eastAsia="仿宋_GB2312"/>
          <w:sz w:val="32"/>
          <w:szCs w:val="32"/>
          <w:lang w:eastAsia="zh-CN"/>
        </w:rPr>
        <w:t>有关部门</w:t>
      </w:r>
      <w:r>
        <w:rPr>
          <w:rFonts w:hint="eastAsia" w:ascii="仿宋_GB2312" w:hAnsi="Calibri" w:eastAsia="仿宋_GB2312"/>
          <w:sz w:val="32"/>
          <w:szCs w:val="32"/>
        </w:rPr>
        <w:t>派观察员到场监督。</w:t>
      </w:r>
    </w:p>
    <w:p>
      <w:pPr>
        <w:spacing w:before="156" w:beforeLines="50" w:after="156" w:afterLines="50"/>
        <w:jc w:val="center"/>
        <w:rPr>
          <w:rFonts w:ascii="仿宋_GB2312" w:hAnsi="仿宋" w:eastAsia="仿宋_GB2312"/>
          <w:b/>
          <w:sz w:val="32"/>
          <w:szCs w:val="32"/>
        </w:rPr>
      </w:pPr>
      <w:r>
        <w:rPr>
          <w:rFonts w:hint="eastAsia" w:ascii="仿宋_GB2312" w:hAnsi="仿宋" w:eastAsia="仿宋_GB2312"/>
          <w:b/>
          <w:sz w:val="32"/>
          <w:szCs w:val="32"/>
        </w:rPr>
        <w:t>第四章 公示与签约</w:t>
      </w:r>
    </w:p>
    <w:p>
      <w:pPr>
        <w:adjustRightInd w:val="0"/>
        <w:snapToGrid w:val="0"/>
        <w:spacing w:line="360" w:lineRule="auto"/>
        <w:ind w:firstLine="642" w:firstLineChars="200"/>
        <w:rPr>
          <w:rFonts w:ascii="仿宋_GB2312" w:hAnsi="Calibri" w:eastAsia="仿宋_GB2312"/>
          <w:sz w:val="32"/>
          <w:szCs w:val="32"/>
        </w:rPr>
      </w:pPr>
      <w:r>
        <w:rPr>
          <w:rFonts w:hint="eastAsia" w:ascii="仿宋_GB2312" w:hAnsi="Calibri" w:eastAsia="仿宋_GB2312"/>
          <w:b/>
          <w:sz w:val="32"/>
          <w:szCs w:val="32"/>
        </w:rPr>
        <w:t>第十五条</w:t>
      </w:r>
      <w:r>
        <w:rPr>
          <w:rFonts w:hint="eastAsia" w:ascii="仿宋_GB2312" w:hAnsi="Calibri" w:eastAsia="仿宋_GB2312"/>
          <w:sz w:val="32"/>
          <w:szCs w:val="32"/>
        </w:rPr>
        <w:t xml:space="preserve">  财政部将第三方专家评审产生的推荐名单作为国债承销团候选成员名单，通过财政部官网</w:t>
      </w:r>
      <w:r>
        <w:rPr>
          <w:rFonts w:hint="eastAsia" w:ascii="仿宋_GB2312" w:hAnsi="Calibri" w:eastAsia="仿宋_GB2312"/>
          <w:sz w:val="32"/>
          <w:szCs w:val="32"/>
          <w:lang w:eastAsia="zh-CN"/>
        </w:rPr>
        <w:t>等渠道</w:t>
      </w:r>
      <w:r>
        <w:rPr>
          <w:rFonts w:hint="eastAsia" w:ascii="仿宋_GB2312" w:hAnsi="Calibri" w:eastAsia="仿宋_GB2312"/>
          <w:sz w:val="32"/>
          <w:szCs w:val="32"/>
        </w:rPr>
        <w:t>向社会公示，储蓄国债承销团候选成员名单同时通过</w:t>
      </w:r>
      <w:r>
        <w:rPr>
          <w:rFonts w:hint="eastAsia" w:ascii="仿宋_GB2312" w:hAnsi="Calibri" w:eastAsia="仿宋_GB2312"/>
          <w:sz w:val="32"/>
          <w:szCs w:val="32"/>
          <w:lang w:eastAsia="zh-CN"/>
        </w:rPr>
        <w:t>中国</w:t>
      </w:r>
      <w:r>
        <w:rPr>
          <w:rFonts w:hint="eastAsia" w:ascii="仿宋_GB2312" w:hAnsi="Calibri" w:eastAsia="仿宋_GB2312"/>
          <w:sz w:val="32"/>
          <w:szCs w:val="32"/>
        </w:rPr>
        <w:t>人民银行官网公示。公示期为5个工作日。公示期间，如有机构或人员对结果提出异议，由财政部会同有关部门进行复核确认。</w:t>
      </w:r>
    </w:p>
    <w:p>
      <w:pPr>
        <w:adjustRightInd w:val="0"/>
        <w:snapToGrid w:val="0"/>
        <w:spacing w:line="360" w:lineRule="auto"/>
        <w:ind w:firstLine="642" w:firstLineChars="200"/>
        <w:rPr>
          <w:rFonts w:ascii="仿宋_GB2312" w:hAnsi="Calibri" w:eastAsia="仿宋_GB2312"/>
          <w:sz w:val="32"/>
          <w:szCs w:val="32"/>
        </w:rPr>
      </w:pPr>
      <w:r>
        <w:rPr>
          <w:rFonts w:hint="eastAsia" w:ascii="仿宋_GB2312" w:hAnsi="Calibri" w:eastAsia="仿宋_GB2312"/>
          <w:b/>
          <w:sz w:val="32"/>
          <w:szCs w:val="32"/>
        </w:rPr>
        <w:t>第十六条</w:t>
      </w:r>
      <w:r>
        <w:rPr>
          <w:rFonts w:hint="eastAsia" w:ascii="仿宋_GB2312" w:hAnsi="Calibri" w:eastAsia="仿宋_GB2312"/>
          <w:sz w:val="32"/>
          <w:szCs w:val="32"/>
        </w:rPr>
        <w:t xml:space="preserve">  财政部应当与国债承销团候选成员按照国家有关规定，在平等自愿基础上，签订国债承销</w:t>
      </w:r>
      <w:r>
        <w:rPr>
          <w:rFonts w:hint="eastAsia" w:ascii="仿宋_GB2312" w:hAnsi="Calibri" w:eastAsia="仿宋_GB2312"/>
          <w:sz w:val="32"/>
          <w:szCs w:val="32"/>
          <w:lang w:eastAsia="zh-CN"/>
        </w:rPr>
        <w:t>主</w:t>
      </w:r>
      <w:r>
        <w:rPr>
          <w:rFonts w:hint="eastAsia" w:ascii="仿宋_GB2312" w:hAnsi="Calibri" w:eastAsia="仿宋_GB2312"/>
          <w:sz w:val="32"/>
          <w:szCs w:val="32"/>
        </w:rPr>
        <w:t>协议，并向社会公布国债承销团成员名单。国债承销</w:t>
      </w:r>
      <w:r>
        <w:rPr>
          <w:rFonts w:hint="eastAsia" w:ascii="仿宋_GB2312" w:hAnsi="Calibri" w:eastAsia="仿宋_GB2312"/>
          <w:sz w:val="32"/>
          <w:szCs w:val="32"/>
          <w:lang w:eastAsia="zh-CN"/>
        </w:rPr>
        <w:t>主</w:t>
      </w:r>
      <w:r>
        <w:rPr>
          <w:rFonts w:hint="eastAsia" w:ascii="仿宋_GB2312" w:hAnsi="Calibri" w:eastAsia="仿宋_GB2312"/>
          <w:sz w:val="32"/>
          <w:szCs w:val="32"/>
        </w:rPr>
        <w:t>协议有效期原则上不超过3年。</w:t>
      </w:r>
    </w:p>
    <w:p>
      <w:pPr>
        <w:adjustRightInd w:val="0"/>
        <w:snapToGrid w:val="0"/>
        <w:spacing w:line="360" w:lineRule="auto"/>
        <w:ind w:firstLine="642" w:firstLineChars="200"/>
        <w:rPr>
          <w:rFonts w:ascii="仿宋_GB2312" w:hAnsi="Calibri" w:eastAsia="仿宋_GB2312"/>
          <w:sz w:val="32"/>
          <w:szCs w:val="32"/>
        </w:rPr>
      </w:pPr>
      <w:r>
        <w:rPr>
          <w:rFonts w:hint="eastAsia" w:ascii="仿宋_GB2312" w:hAnsi="Calibri" w:eastAsia="仿宋_GB2312"/>
          <w:b/>
          <w:sz w:val="32"/>
          <w:szCs w:val="32"/>
        </w:rPr>
        <w:t>第十七条</w:t>
      </w:r>
      <w:r>
        <w:rPr>
          <w:rFonts w:hint="eastAsia" w:ascii="仿宋_GB2312" w:hAnsi="Calibri" w:eastAsia="仿宋_GB2312"/>
          <w:sz w:val="32"/>
          <w:szCs w:val="32"/>
        </w:rPr>
        <w:t xml:space="preserve">  财政部应当按照科学、规范、公平、公开的原则，对记账式国债承销团成员履约情况进行综合排名；会同</w:t>
      </w:r>
      <w:r>
        <w:rPr>
          <w:rFonts w:hint="eastAsia" w:ascii="仿宋_GB2312" w:hAnsi="Calibri" w:eastAsia="仿宋_GB2312"/>
          <w:sz w:val="32"/>
          <w:szCs w:val="32"/>
          <w:lang w:eastAsia="zh-CN"/>
        </w:rPr>
        <w:t>中国</w:t>
      </w:r>
      <w:r>
        <w:rPr>
          <w:rFonts w:hint="eastAsia" w:ascii="仿宋_GB2312" w:hAnsi="Calibri" w:eastAsia="仿宋_GB2312"/>
          <w:sz w:val="32"/>
          <w:szCs w:val="32"/>
        </w:rPr>
        <w:t>人民银行对储蓄国债承销团成员履约情况进行综合排名。综合排名有关事宜应当在国债承销</w:t>
      </w:r>
      <w:r>
        <w:rPr>
          <w:rFonts w:hint="eastAsia" w:ascii="仿宋_GB2312" w:hAnsi="Calibri" w:eastAsia="仿宋_GB2312"/>
          <w:sz w:val="32"/>
          <w:szCs w:val="32"/>
          <w:lang w:eastAsia="zh-CN"/>
        </w:rPr>
        <w:t>主</w:t>
      </w:r>
      <w:r>
        <w:rPr>
          <w:rFonts w:hint="eastAsia" w:ascii="仿宋_GB2312" w:hAnsi="Calibri" w:eastAsia="仿宋_GB2312"/>
          <w:sz w:val="32"/>
          <w:szCs w:val="32"/>
        </w:rPr>
        <w:t>协议中进行约定。</w:t>
      </w:r>
    </w:p>
    <w:p>
      <w:pPr>
        <w:spacing w:before="156" w:beforeLines="50" w:after="156" w:afterLines="50"/>
        <w:jc w:val="center"/>
        <w:rPr>
          <w:rFonts w:ascii="仿宋_GB2312" w:hAnsi="仿宋" w:eastAsia="仿宋_GB2312"/>
          <w:b/>
          <w:sz w:val="32"/>
          <w:szCs w:val="32"/>
        </w:rPr>
      </w:pPr>
      <w:r>
        <w:rPr>
          <w:rFonts w:hint="eastAsia" w:ascii="仿宋_GB2312" w:hAnsi="仿宋" w:eastAsia="仿宋_GB2312"/>
          <w:b/>
          <w:sz w:val="32"/>
          <w:szCs w:val="32"/>
        </w:rPr>
        <w:t>第五章　退出与增补</w:t>
      </w:r>
    </w:p>
    <w:p>
      <w:pPr>
        <w:adjustRightInd w:val="0"/>
        <w:snapToGrid w:val="0"/>
        <w:spacing w:line="360" w:lineRule="auto"/>
        <w:ind w:firstLine="602"/>
        <w:rPr>
          <w:rFonts w:ascii="仿宋_GB2312" w:hAnsi="Calibri" w:eastAsia="仿宋_GB2312"/>
          <w:sz w:val="32"/>
          <w:szCs w:val="32"/>
        </w:rPr>
      </w:pPr>
      <w:r>
        <w:rPr>
          <w:rFonts w:hint="eastAsia" w:ascii="仿宋_GB2312" w:hAnsi="Calibri" w:eastAsia="仿宋_GB2312"/>
          <w:b/>
          <w:sz w:val="32"/>
          <w:szCs w:val="32"/>
        </w:rPr>
        <w:t>第十八条</w:t>
      </w:r>
      <w:r>
        <w:rPr>
          <w:rFonts w:hint="eastAsia" w:ascii="仿宋_GB2312" w:hAnsi="Calibri" w:eastAsia="仿宋_GB2312"/>
          <w:sz w:val="32"/>
          <w:szCs w:val="32"/>
        </w:rPr>
        <w:t>　国债承销团成员可以根据国债承销</w:t>
      </w:r>
      <w:r>
        <w:rPr>
          <w:rFonts w:hint="eastAsia" w:ascii="仿宋_GB2312" w:hAnsi="Calibri" w:eastAsia="仿宋_GB2312"/>
          <w:sz w:val="32"/>
          <w:szCs w:val="32"/>
          <w:lang w:eastAsia="zh-CN"/>
        </w:rPr>
        <w:t>主</w:t>
      </w:r>
      <w:r>
        <w:rPr>
          <w:rFonts w:hint="eastAsia" w:ascii="仿宋_GB2312" w:hAnsi="Calibri" w:eastAsia="仿宋_GB2312"/>
          <w:sz w:val="32"/>
          <w:szCs w:val="32"/>
        </w:rPr>
        <w:t>协议的约定，自愿申请退出国债承销团。财政部应当会同有关部门予以确认，并向社会公布。申请退出的国债承销团成员，在获得确认之前，应当按照国债承销</w:t>
      </w:r>
      <w:r>
        <w:rPr>
          <w:rFonts w:hint="eastAsia" w:ascii="仿宋_GB2312" w:hAnsi="Calibri" w:eastAsia="仿宋_GB2312"/>
          <w:sz w:val="32"/>
          <w:szCs w:val="32"/>
          <w:lang w:eastAsia="zh-CN"/>
        </w:rPr>
        <w:t>主</w:t>
      </w:r>
      <w:r>
        <w:rPr>
          <w:rFonts w:hint="eastAsia" w:ascii="仿宋_GB2312" w:hAnsi="Calibri" w:eastAsia="仿宋_GB2312"/>
          <w:sz w:val="32"/>
          <w:szCs w:val="32"/>
        </w:rPr>
        <w:t>协议的约定，继续履行国债承销</w:t>
      </w:r>
      <w:r>
        <w:rPr>
          <w:rFonts w:hint="eastAsia" w:ascii="仿宋_GB2312" w:hAnsi="Calibri" w:eastAsia="仿宋_GB2312"/>
          <w:sz w:val="32"/>
          <w:szCs w:val="32"/>
          <w:lang w:eastAsia="zh-CN"/>
        </w:rPr>
        <w:t>主</w:t>
      </w:r>
      <w:r>
        <w:rPr>
          <w:rFonts w:hint="eastAsia" w:ascii="仿宋_GB2312" w:hAnsi="Calibri" w:eastAsia="仿宋_GB2312"/>
          <w:sz w:val="32"/>
          <w:szCs w:val="32"/>
        </w:rPr>
        <w:t>协议。</w:t>
      </w:r>
    </w:p>
    <w:p>
      <w:pPr>
        <w:adjustRightInd w:val="0"/>
        <w:snapToGrid w:val="0"/>
        <w:spacing w:line="360" w:lineRule="auto"/>
        <w:ind w:firstLine="642" w:firstLineChars="200"/>
        <w:rPr>
          <w:rFonts w:hint="eastAsia" w:ascii="仿宋_GB2312" w:hAnsi="Calibri" w:eastAsia="仿宋_GB2312"/>
          <w:sz w:val="32"/>
          <w:szCs w:val="32"/>
          <w:lang w:eastAsia="zh-CN"/>
        </w:rPr>
      </w:pPr>
      <w:r>
        <w:rPr>
          <w:rFonts w:hint="eastAsia" w:ascii="仿宋_GB2312" w:hAnsi="Calibri" w:eastAsia="仿宋_GB2312"/>
          <w:b/>
          <w:sz w:val="32"/>
          <w:szCs w:val="32"/>
        </w:rPr>
        <w:t>第十九条</w:t>
      </w:r>
      <w:r>
        <w:rPr>
          <w:rFonts w:hint="eastAsia" w:ascii="仿宋_GB2312" w:hAnsi="Calibri" w:eastAsia="仿宋_GB2312"/>
          <w:sz w:val="32"/>
          <w:szCs w:val="32"/>
        </w:rPr>
        <w:t>　国债承销团成员</w:t>
      </w:r>
      <w:r>
        <w:rPr>
          <w:rFonts w:hint="eastAsia" w:ascii="仿宋_GB2312" w:hAnsi="Calibri" w:eastAsia="仿宋_GB2312"/>
          <w:sz w:val="32"/>
          <w:szCs w:val="32"/>
          <w:lang w:eastAsia="zh-CN"/>
        </w:rPr>
        <w:t>有关行为达到国债承销团主协议约定的退团条件</w:t>
      </w:r>
      <w:r>
        <w:rPr>
          <w:rFonts w:hint="eastAsia" w:ascii="仿宋_GB2312" w:hAnsi="Calibri" w:eastAsia="仿宋_GB2312"/>
          <w:sz w:val="32"/>
          <w:szCs w:val="32"/>
        </w:rPr>
        <w:t>的，财政部应当会同有关部门通知其退出国债承销团</w:t>
      </w:r>
      <w:r>
        <w:rPr>
          <w:rFonts w:hint="eastAsia" w:ascii="仿宋_GB2312" w:hAnsi="Calibri" w:eastAsia="仿宋_GB2312"/>
          <w:sz w:val="32"/>
          <w:szCs w:val="32"/>
          <w:lang w:eastAsia="zh-CN"/>
        </w:rPr>
        <w:t>，并向社会公布。</w:t>
      </w:r>
    </w:p>
    <w:p>
      <w:pPr>
        <w:adjustRightInd w:val="0"/>
        <w:snapToGrid w:val="0"/>
        <w:spacing w:line="360" w:lineRule="auto"/>
        <w:ind w:firstLine="642" w:firstLineChars="200"/>
        <w:rPr>
          <w:rFonts w:ascii="仿宋_GB2312" w:hAnsi="Calibri" w:eastAsia="仿宋_GB2312"/>
          <w:sz w:val="32"/>
          <w:szCs w:val="32"/>
        </w:rPr>
      </w:pPr>
      <w:r>
        <w:rPr>
          <w:rFonts w:hint="eastAsia" w:ascii="仿宋_GB2312" w:hAnsi="Calibri" w:eastAsia="仿宋_GB2312"/>
          <w:b/>
          <w:sz w:val="32"/>
          <w:szCs w:val="32"/>
        </w:rPr>
        <w:t xml:space="preserve">第二十条  </w:t>
      </w:r>
      <w:r>
        <w:rPr>
          <w:rFonts w:hint="eastAsia" w:ascii="仿宋_GB2312" w:hAnsi="Calibri" w:eastAsia="仿宋_GB2312"/>
          <w:sz w:val="32"/>
          <w:szCs w:val="32"/>
        </w:rPr>
        <w:t>国债承销团成员退出国债承销团的，自财政部确认之日起，财政部与其签订的国债承销</w:t>
      </w:r>
      <w:r>
        <w:rPr>
          <w:rFonts w:hint="eastAsia" w:ascii="仿宋_GB2312" w:hAnsi="Calibri" w:eastAsia="仿宋_GB2312"/>
          <w:sz w:val="32"/>
          <w:szCs w:val="32"/>
          <w:lang w:eastAsia="zh-CN"/>
        </w:rPr>
        <w:t>主</w:t>
      </w:r>
      <w:r>
        <w:rPr>
          <w:rFonts w:hint="eastAsia" w:ascii="仿宋_GB2312" w:hAnsi="Calibri" w:eastAsia="仿宋_GB2312"/>
          <w:sz w:val="32"/>
          <w:szCs w:val="32"/>
        </w:rPr>
        <w:t>协议终止。储蓄国债承销团成员退出后，对其托管的尚未到期的储蓄国债，应当按规定继续办理除储蓄国债认购以外的各项业务，并做好</w:t>
      </w:r>
      <w:r>
        <w:rPr>
          <w:rFonts w:hint="eastAsia" w:ascii="仿宋_GB2312" w:hAnsi="Calibri" w:eastAsia="仿宋_GB2312"/>
          <w:sz w:val="32"/>
          <w:szCs w:val="32"/>
          <w:lang w:eastAsia="zh-CN"/>
        </w:rPr>
        <w:t>储蓄</w:t>
      </w:r>
      <w:r>
        <w:rPr>
          <w:rFonts w:hint="eastAsia" w:ascii="仿宋_GB2312" w:hAnsi="Calibri" w:eastAsia="仿宋_GB2312"/>
          <w:sz w:val="32"/>
          <w:szCs w:val="32"/>
        </w:rPr>
        <w:t>国债托管和资金清算</w:t>
      </w:r>
      <w:r>
        <w:rPr>
          <w:rFonts w:hint="eastAsia" w:ascii="仿宋_GB2312" w:hAnsi="Calibri" w:eastAsia="仿宋_GB2312"/>
          <w:sz w:val="32"/>
          <w:szCs w:val="32"/>
          <w:lang w:eastAsia="zh-CN"/>
        </w:rPr>
        <w:t>等相关</w:t>
      </w:r>
      <w:r>
        <w:rPr>
          <w:rFonts w:hint="eastAsia" w:ascii="仿宋_GB2312" w:hAnsi="Calibri" w:eastAsia="仿宋_GB2312"/>
          <w:sz w:val="32"/>
          <w:szCs w:val="32"/>
        </w:rPr>
        <w:t>工作。</w:t>
      </w:r>
    </w:p>
    <w:p>
      <w:pPr>
        <w:adjustRightInd w:val="0"/>
        <w:snapToGrid w:val="0"/>
        <w:spacing w:line="360" w:lineRule="auto"/>
        <w:ind w:firstLine="642" w:firstLineChars="200"/>
        <w:rPr>
          <w:rFonts w:ascii="仿宋_GB2312" w:hAnsi="Calibri" w:eastAsia="仿宋_GB2312"/>
          <w:sz w:val="32"/>
          <w:szCs w:val="32"/>
        </w:rPr>
      </w:pPr>
      <w:r>
        <w:rPr>
          <w:rFonts w:hint="eastAsia" w:ascii="仿宋_GB2312" w:hAnsi="Calibri" w:eastAsia="仿宋_GB2312"/>
          <w:b/>
          <w:sz w:val="32"/>
          <w:szCs w:val="32"/>
        </w:rPr>
        <w:t>第二十一条</w:t>
      </w:r>
      <w:r>
        <w:rPr>
          <w:rFonts w:hint="eastAsia" w:ascii="仿宋_GB2312" w:hAnsi="Calibri" w:eastAsia="仿宋_GB2312"/>
          <w:sz w:val="32"/>
          <w:szCs w:val="32"/>
        </w:rPr>
        <w:t>　财政部可以根据国债发行需要，会同有关部门按照本办法规定的第三方专家评审方式增补国债承销团成员，并将增补情况及时向社会公布。</w:t>
      </w:r>
    </w:p>
    <w:p>
      <w:pPr>
        <w:spacing w:before="156" w:beforeLines="50" w:after="156" w:afterLines="50"/>
        <w:jc w:val="center"/>
        <w:rPr>
          <w:rFonts w:ascii="仿宋_GB2312" w:hAnsi="仿宋" w:eastAsia="仿宋_GB2312"/>
          <w:b/>
          <w:sz w:val="32"/>
          <w:szCs w:val="32"/>
        </w:rPr>
      </w:pPr>
      <w:r>
        <w:rPr>
          <w:rFonts w:hint="eastAsia" w:ascii="仿宋_GB2312" w:hAnsi="仿宋" w:eastAsia="仿宋_GB2312"/>
          <w:b/>
          <w:sz w:val="32"/>
          <w:szCs w:val="32"/>
        </w:rPr>
        <w:t>第六章　附则</w:t>
      </w:r>
    </w:p>
    <w:p>
      <w:pPr>
        <w:adjustRightInd w:val="0"/>
        <w:snapToGrid w:val="0"/>
        <w:spacing w:line="360" w:lineRule="auto"/>
        <w:ind w:firstLine="642" w:firstLineChars="200"/>
        <w:rPr>
          <w:rFonts w:ascii="仿宋_GB2312" w:hAnsi="Calibri" w:eastAsia="仿宋_GB2312"/>
          <w:sz w:val="32"/>
          <w:szCs w:val="32"/>
        </w:rPr>
      </w:pPr>
      <w:r>
        <w:rPr>
          <w:rFonts w:hint="eastAsia" w:ascii="仿宋_GB2312" w:hAnsi="Calibri" w:eastAsia="仿宋_GB2312"/>
          <w:b/>
          <w:sz w:val="32"/>
          <w:szCs w:val="32"/>
        </w:rPr>
        <w:t xml:space="preserve">第二十二条  </w:t>
      </w:r>
      <w:r>
        <w:rPr>
          <w:rFonts w:hint="eastAsia" w:ascii="仿宋_GB2312" w:hAnsi="Calibri" w:eastAsia="仿宋_GB2312"/>
          <w:sz w:val="32"/>
          <w:szCs w:val="32"/>
        </w:rPr>
        <w:t>本办法所称有关部门，涉及储蓄国债业务时，是指</w:t>
      </w:r>
      <w:r>
        <w:rPr>
          <w:rFonts w:hint="eastAsia" w:ascii="仿宋_GB2312" w:hAnsi="Calibri" w:eastAsia="仿宋_GB2312"/>
          <w:sz w:val="32"/>
          <w:szCs w:val="32"/>
          <w:lang w:eastAsia="zh-CN"/>
        </w:rPr>
        <w:t>中国</w:t>
      </w:r>
      <w:r>
        <w:rPr>
          <w:rFonts w:hint="eastAsia" w:ascii="仿宋_GB2312" w:hAnsi="Calibri" w:eastAsia="仿宋_GB2312"/>
          <w:sz w:val="32"/>
          <w:szCs w:val="32"/>
        </w:rPr>
        <w:t>人民银行；涉及记账式国债业务时，是指</w:t>
      </w:r>
      <w:r>
        <w:rPr>
          <w:rFonts w:hint="eastAsia" w:ascii="仿宋_GB2312" w:hAnsi="Calibri" w:eastAsia="仿宋_GB2312"/>
          <w:sz w:val="32"/>
          <w:szCs w:val="32"/>
          <w:lang w:eastAsia="zh-CN"/>
        </w:rPr>
        <w:t>中国</w:t>
      </w:r>
      <w:r>
        <w:rPr>
          <w:rFonts w:hint="eastAsia" w:ascii="仿宋_GB2312" w:hAnsi="Calibri" w:eastAsia="仿宋_GB2312"/>
          <w:sz w:val="32"/>
          <w:szCs w:val="32"/>
        </w:rPr>
        <w:t>人民银行、</w:t>
      </w:r>
      <w:r>
        <w:rPr>
          <w:rFonts w:hint="eastAsia" w:ascii="仿宋_GB2312" w:hAnsi="Calibri" w:eastAsia="仿宋_GB2312"/>
          <w:sz w:val="32"/>
          <w:szCs w:val="32"/>
          <w:lang w:eastAsia="zh-CN"/>
        </w:rPr>
        <w:t>中国</w:t>
      </w:r>
      <w:r>
        <w:rPr>
          <w:rFonts w:hint="eastAsia" w:ascii="仿宋_GB2312" w:hAnsi="Calibri" w:eastAsia="仿宋_GB2312"/>
          <w:sz w:val="32"/>
          <w:szCs w:val="32"/>
        </w:rPr>
        <w:t>证监会。</w:t>
      </w:r>
    </w:p>
    <w:p>
      <w:pPr>
        <w:adjustRightInd w:val="0"/>
        <w:snapToGrid w:val="0"/>
        <w:spacing w:line="360" w:lineRule="auto"/>
        <w:ind w:firstLine="642" w:firstLineChars="200"/>
        <w:rPr>
          <w:rFonts w:ascii="仿宋_GB2312" w:hAnsi="Calibri" w:eastAsia="仿宋_GB2312"/>
          <w:sz w:val="32"/>
          <w:szCs w:val="32"/>
        </w:rPr>
      </w:pPr>
      <w:r>
        <w:rPr>
          <w:rFonts w:hint="eastAsia" w:ascii="仿宋_GB2312" w:hAnsi="Calibri" w:eastAsia="仿宋_GB2312"/>
          <w:b/>
          <w:sz w:val="32"/>
          <w:szCs w:val="32"/>
        </w:rPr>
        <w:t>第二十三条</w:t>
      </w:r>
      <w:r>
        <w:rPr>
          <w:rFonts w:hint="eastAsia" w:ascii="仿宋_GB2312" w:hAnsi="Calibri" w:eastAsia="仿宋_GB2312"/>
          <w:sz w:val="32"/>
          <w:szCs w:val="32"/>
        </w:rPr>
        <w:t>　本办法由财政部会同</w:t>
      </w:r>
      <w:r>
        <w:rPr>
          <w:rFonts w:hint="eastAsia" w:ascii="仿宋_GB2312" w:hAnsi="Calibri" w:eastAsia="仿宋_GB2312"/>
          <w:sz w:val="32"/>
          <w:szCs w:val="32"/>
          <w:lang w:eastAsia="zh-CN"/>
        </w:rPr>
        <w:t>中国</w:t>
      </w:r>
      <w:r>
        <w:rPr>
          <w:rFonts w:hint="eastAsia" w:ascii="仿宋_GB2312" w:hAnsi="Calibri" w:eastAsia="仿宋_GB2312"/>
          <w:sz w:val="32"/>
          <w:szCs w:val="32"/>
        </w:rPr>
        <w:t>人民银行、</w:t>
      </w:r>
      <w:r>
        <w:rPr>
          <w:rFonts w:hint="eastAsia" w:ascii="仿宋_GB2312" w:hAnsi="Calibri" w:eastAsia="仿宋_GB2312"/>
          <w:sz w:val="32"/>
          <w:szCs w:val="32"/>
          <w:lang w:eastAsia="zh-CN"/>
        </w:rPr>
        <w:t>中国</w:t>
      </w:r>
      <w:r>
        <w:rPr>
          <w:rFonts w:hint="eastAsia" w:ascii="仿宋_GB2312" w:hAnsi="Calibri" w:eastAsia="仿宋_GB2312"/>
          <w:sz w:val="32"/>
          <w:szCs w:val="32"/>
        </w:rPr>
        <w:t>证监会负责解释。</w:t>
      </w:r>
    </w:p>
    <w:p>
      <w:pPr>
        <w:adjustRightInd w:val="0"/>
        <w:snapToGrid w:val="0"/>
        <w:spacing w:line="360" w:lineRule="auto"/>
        <w:ind w:firstLine="642" w:firstLineChars="200"/>
        <w:rPr>
          <w:rFonts w:ascii="仿宋_GB2312" w:hAnsi="Calibri" w:eastAsia="仿宋_GB2312"/>
          <w:sz w:val="32"/>
          <w:szCs w:val="32"/>
        </w:rPr>
      </w:pPr>
      <w:r>
        <w:rPr>
          <w:rFonts w:hint="eastAsia" w:ascii="仿宋_GB2312" w:hAnsi="Calibri" w:eastAsia="仿宋_GB2312"/>
          <w:b/>
          <w:sz w:val="32"/>
          <w:szCs w:val="32"/>
        </w:rPr>
        <w:t xml:space="preserve">第二十四条  </w:t>
      </w:r>
      <w:r>
        <w:rPr>
          <w:rFonts w:hint="eastAsia" w:ascii="仿宋_GB2312" w:hAnsi="Calibri" w:eastAsia="仿宋_GB2312"/>
          <w:sz w:val="32"/>
          <w:szCs w:val="32"/>
        </w:rPr>
        <w:t>本办法自印发之日起施行。20</w:t>
      </w:r>
      <w:r>
        <w:rPr>
          <w:rFonts w:hint="eastAsia" w:ascii="仿宋_GB2312" w:hAnsi="Calibri" w:eastAsia="仿宋_GB2312"/>
          <w:sz w:val="32"/>
          <w:szCs w:val="32"/>
          <w:lang w:val="en-US" w:eastAsia="zh-CN"/>
        </w:rPr>
        <w:t>20</w:t>
      </w:r>
      <w:r>
        <w:rPr>
          <w:rFonts w:hint="eastAsia" w:ascii="仿宋_GB2312" w:hAnsi="Calibri" w:eastAsia="仿宋_GB2312"/>
          <w:sz w:val="32"/>
          <w:szCs w:val="32"/>
        </w:rPr>
        <w:t>年</w:t>
      </w:r>
      <w:r>
        <w:rPr>
          <w:rFonts w:hint="eastAsia" w:ascii="仿宋_GB2312" w:hAnsi="Calibri" w:eastAsia="仿宋_GB2312"/>
          <w:sz w:val="32"/>
          <w:szCs w:val="32"/>
          <w:lang w:val="en-US" w:eastAsia="zh-CN"/>
        </w:rPr>
        <w:t>10</w:t>
      </w:r>
      <w:r>
        <w:rPr>
          <w:rFonts w:hint="eastAsia" w:ascii="仿宋_GB2312" w:hAnsi="Calibri" w:eastAsia="仿宋_GB2312"/>
          <w:sz w:val="32"/>
          <w:szCs w:val="32"/>
        </w:rPr>
        <w:t>月</w:t>
      </w:r>
      <w:r>
        <w:rPr>
          <w:rFonts w:hint="eastAsia" w:ascii="仿宋_GB2312" w:hAnsi="Calibri" w:eastAsia="仿宋_GB2312"/>
          <w:sz w:val="32"/>
          <w:szCs w:val="32"/>
          <w:lang w:val="en-US" w:eastAsia="zh-CN"/>
        </w:rPr>
        <w:t>30</w:t>
      </w:r>
      <w:r>
        <w:rPr>
          <w:rFonts w:hint="eastAsia" w:ascii="仿宋_GB2312" w:hAnsi="Calibri" w:eastAsia="仿宋_GB2312"/>
          <w:sz w:val="32"/>
          <w:szCs w:val="32"/>
        </w:rPr>
        <w:t>日发布的《财政部 人民银行 证监会关于</w:t>
      </w:r>
      <w:r>
        <w:rPr>
          <w:rFonts w:hint="eastAsia" w:ascii="仿宋_GB2312" w:hAnsi="Calibri" w:eastAsia="仿宋_GB2312"/>
          <w:sz w:val="32"/>
          <w:szCs w:val="32"/>
          <w:lang w:eastAsia="zh-CN"/>
        </w:rPr>
        <w:t>修订</w:t>
      </w:r>
      <w:r>
        <w:rPr>
          <w:rFonts w:hint="eastAsia" w:ascii="仿宋_GB2312" w:hAnsi="Calibri" w:eastAsia="仿宋_GB2312"/>
          <w:sz w:val="32"/>
          <w:szCs w:val="32"/>
        </w:rPr>
        <w:t>印发&lt;国债承销团组建工作管理办法&gt;的通知》（财库〔20</w:t>
      </w:r>
      <w:r>
        <w:rPr>
          <w:rFonts w:hint="eastAsia" w:ascii="仿宋_GB2312" w:hAnsi="Calibri" w:eastAsia="仿宋_GB2312"/>
          <w:sz w:val="32"/>
          <w:szCs w:val="32"/>
          <w:lang w:val="en-US" w:eastAsia="zh-CN"/>
        </w:rPr>
        <w:t>20</w:t>
      </w:r>
      <w:r>
        <w:rPr>
          <w:rFonts w:hint="eastAsia" w:ascii="仿宋_GB2312" w:hAnsi="Calibri" w:eastAsia="仿宋_GB2312"/>
          <w:sz w:val="32"/>
          <w:szCs w:val="32"/>
        </w:rPr>
        <w:t>〕</w:t>
      </w:r>
      <w:r>
        <w:rPr>
          <w:rFonts w:hint="eastAsia" w:ascii="仿宋_GB2312" w:hAnsi="Calibri" w:eastAsia="仿宋_GB2312"/>
          <w:sz w:val="32"/>
          <w:szCs w:val="32"/>
          <w:lang w:val="en-US" w:eastAsia="zh-CN"/>
        </w:rPr>
        <w:t>32</w:t>
      </w:r>
      <w:r>
        <w:rPr>
          <w:rFonts w:hint="eastAsia" w:ascii="仿宋_GB2312" w:hAnsi="Calibri" w:eastAsia="仿宋_GB2312"/>
          <w:sz w:val="32"/>
          <w:szCs w:val="32"/>
        </w:rPr>
        <w:t>号）同时废止。</w:t>
      </w:r>
    </w:p>
    <w:p>
      <w:pPr>
        <w:adjustRightInd w:val="0"/>
        <w:snapToGrid w:val="0"/>
        <w:spacing w:line="360" w:lineRule="auto"/>
        <w:ind w:firstLine="640" w:firstLineChars="200"/>
        <w:rPr>
          <w:rFonts w:ascii="仿宋_GB2312" w:hAnsi="Calibri" w:eastAsia="仿宋_GB2312"/>
          <w:sz w:val="32"/>
          <w:szCs w:val="32"/>
        </w:rPr>
      </w:pPr>
    </w:p>
    <w:p>
      <w:pPr>
        <w:widowControl/>
        <w:jc w:val="left"/>
        <w:rPr>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000386"/>
      <w:docPartObj>
        <w:docPartGallery w:val="autotext"/>
      </w:docPartObj>
    </w:sdtPr>
    <w:sdtContent>
      <w:p>
        <w:pPr>
          <w:pStyle w:val="5"/>
          <w:jc w:val="center"/>
        </w:pPr>
        <w:r>
          <w:fldChar w:fldCharType="begin"/>
        </w:r>
        <w:r>
          <w:instrText xml:space="preserve">PAGE   \* MERGEFORMAT</w:instrText>
        </w:r>
        <w:r>
          <w:fldChar w:fldCharType="separate"/>
        </w:r>
        <w:r>
          <w:rPr>
            <w:lang w:val="zh-CN"/>
          </w:rPr>
          <w:t>13</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4D09B0"/>
    <w:multiLevelType w:val="multilevel"/>
    <w:tmpl w:val="654D09B0"/>
    <w:lvl w:ilvl="0" w:tentative="0">
      <w:start w:val="1"/>
      <w:numFmt w:val="japaneseCounting"/>
      <w:lvlText w:val="第%1章"/>
      <w:lvlJc w:val="left"/>
      <w:pPr>
        <w:ind w:left="1080" w:hanging="1080"/>
      </w:pPr>
      <w:rPr>
        <w:rFonts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C19"/>
    <w:rsid w:val="000650BA"/>
    <w:rsid w:val="00081660"/>
    <w:rsid w:val="0008613F"/>
    <w:rsid w:val="000E11E1"/>
    <w:rsid w:val="00113503"/>
    <w:rsid w:val="001306E0"/>
    <w:rsid w:val="0013632A"/>
    <w:rsid w:val="001C2AFB"/>
    <w:rsid w:val="001C3333"/>
    <w:rsid w:val="001E2810"/>
    <w:rsid w:val="001E4BE9"/>
    <w:rsid w:val="001E631B"/>
    <w:rsid w:val="001F229C"/>
    <w:rsid w:val="00206D4B"/>
    <w:rsid w:val="00213EB2"/>
    <w:rsid w:val="0025524F"/>
    <w:rsid w:val="00295963"/>
    <w:rsid w:val="003169C4"/>
    <w:rsid w:val="00321A60"/>
    <w:rsid w:val="00336D48"/>
    <w:rsid w:val="00340442"/>
    <w:rsid w:val="00350BD9"/>
    <w:rsid w:val="003A435D"/>
    <w:rsid w:val="003B5E83"/>
    <w:rsid w:val="004176B4"/>
    <w:rsid w:val="00422642"/>
    <w:rsid w:val="0042394E"/>
    <w:rsid w:val="00462C61"/>
    <w:rsid w:val="00467835"/>
    <w:rsid w:val="004A427D"/>
    <w:rsid w:val="004D141E"/>
    <w:rsid w:val="00502B01"/>
    <w:rsid w:val="00567079"/>
    <w:rsid w:val="00573B41"/>
    <w:rsid w:val="005A00DC"/>
    <w:rsid w:val="005B1AC8"/>
    <w:rsid w:val="005B1CA3"/>
    <w:rsid w:val="005E2181"/>
    <w:rsid w:val="005E6533"/>
    <w:rsid w:val="006014DD"/>
    <w:rsid w:val="006020E7"/>
    <w:rsid w:val="00614FE7"/>
    <w:rsid w:val="00624E88"/>
    <w:rsid w:val="00654C19"/>
    <w:rsid w:val="00683B24"/>
    <w:rsid w:val="006B438E"/>
    <w:rsid w:val="006C775C"/>
    <w:rsid w:val="006D7131"/>
    <w:rsid w:val="00725633"/>
    <w:rsid w:val="00751326"/>
    <w:rsid w:val="00793DA6"/>
    <w:rsid w:val="007D3366"/>
    <w:rsid w:val="008F34A1"/>
    <w:rsid w:val="00904969"/>
    <w:rsid w:val="009317E2"/>
    <w:rsid w:val="00945255"/>
    <w:rsid w:val="0099400A"/>
    <w:rsid w:val="009A1C3C"/>
    <w:rsid w:val="00A055A8"/>
    <w:rsid w:val="00A10FE4"/>
    <w:rsid w:val="00A56C5F"/>
    <w:rsid w:val="00A80827"/>
    <w:rsid w:val="00A97211"/>
    <w:rsid w:val="00AF4A9B"/>
    <w:rsid w:val="00B305E9"/>
    <w:rsid w:val="00B710D2"/>
    <w:rsid w:val="00BE0B73"/>
    <w:rsid w:val="00BF0618"/>
    <w:rsid w:val="00C23F54"/>
    <w:rsid w:val="00C43518"/>
    <w:rsid w:val="00C75D05"/>
    <w:rsid w:val="00CE3206"/>
    <w:rsid w:val="00CF7496"/>
    <w:rsid w:val="00D01267"/>
    <w:rsid w:val="00D36D64"/>
    <w:rsid w:val="00D71EB3"/>
    <w:rsid w:val="00D81245"/>
    <w:rsid w:val="00D8169B"/>
    <w:rsid w:val="00D85CA7"/>
    <w:rsid w:val="00E36927"/>
    <w:rsid w:val="00E36D98"/>
    <w:rsid w:val="00E64B5E"/>
    <w:rsid w:val="00E76567"/>
    <w:rsid w:val="00E777EC"/>
    <w:rsid w:val="00FA446C"/>
    <w:rsid w:val="00FB28E2"/>
    <w:rsid w:val="00FC4617"/>
    <w:rsid w:val="1BFEA644"/>
    <w:rsid w:val="3AD62DF0"/>
    <w:rsid w:val="3FDD5667"/>
    <w:rsid w:val="53B3CA55"/>
    <w:rsid w:val="5EF1182D"/>
    <w:rsid w:val="5FE19703"/>
    <w:rsid w:val="6E6FD156"/>
    <w:rsid w:val="733FB960"/>
    <w:rsid w:val="77BD2AE3"/>
    <w:rsid w:val="7A3B51BC"/>
    <w:rsid w:val="7DF514C5"/>
    <w:rsid w:val="7DF7255C"/>
    <w:rsid w:val="7E7DE09B"/>
    <w:rsid w:val="7EFBF23A"/>
    <w:rsid w:val="7F6D8A4C"/>
    <w:rsid w:val="7F7F83A8"/>
    <w:rsid w:val="7FB71630"/>
    <w:rsid w:val="7FCF790E"/>
    <w:rsid w:val="7FEDFA1D"/>
    <w:rsid w:val="7FF78DDA"/>
    <w:rsid w:val="7FFFD35A"/>
    <w:rsid w:val="9E2F8DE1"/>
    <w:rsid w:val="A56F0648"/>
    <w:rsid w:val="BDEDA5DF"/>
    <w:rsid w:val="BE7257A0"/>
    <w:rsid w:val="BF5D2815"/>
    <w:rsid w:val="BFBE54E5"/>
    <w:rsid w:val="D7FF9DFC"/>
    <w:rsid w:val="DCF75801"/>
    <w:rsid w:val="DDFFA2AA"/>
    <w:rsid w:val="DE1729B4"/>
    <w:rsid w:val="DF3B768D"/>
    <w:rsid w:val="DFF7A12F"/>
    <w:rsid w:val="DFFFF36B"/>
    <w:rsid w:val="E7FF7AA7"/>
    <w:rsid w:val="EFFDD817"/>
    <w:rsid w:val="F1FC8101"/>
    <w:rsid w:val="FDC69EBF"/>
    <w:rsid w:val="FEF45074"/>
    <w:rsid w:val="FFF6ED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7"/>
    <w:qFormat/>
    <w:uiPriority w:val="0"/>
    <w:pPr>
      <w:autoSpaceDE w:val="0"/>
      <w:autoSpaceDN w:val="0"/>
      <w:adjustRightInd w:val="0"/>
      <w:snapToGrid w:val="0"/>
      <w:spacing w:line="588" w:lineRule="atLeast"/>
    </w:pPr>
    <w:rPr>
      <w:rFonts w:ascii="宋体" w:hAnsi="宋体" w:eastAsia="仿宋_GB2312"/>
      <w:spacing w:val="-2"/>
      <w:sz w:val="32"/>
    </w:rPr>
  </w:style>
  <w:style w:type="paragraph" w:styleId="3">
    <w:name w:val="endnote text"/>
    <w:basedOn w:val="1"/>
    <w:link w:val="16"/>
    <w:semiHidden/>
    <w:unhideWhenUsed/>
    <w:qFormat/>
    <w:uiPriority w:val="99"/>
    <w:pPr>
      <w:snapToGrid w:val="0"/>
      <w:jc w:val="left"/>
    </w:p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13"/>
    <w:semiHidden/>
    <w:unhideWhenUsed/>
    <w:qFormat/>
    <w:uiPriority w:val="99"/>
    <w:pPr>
      <w:snapToGrid w:val="0"/>
      <w:jc w:val="left"/>
    </w:pPr>
    <w:rPr>
      <w:rFonts w:ascii="Calibri" w:hAnsi="Calibri"/>
      <w:sz w:val="18"/>
      <w:szCs w:val="18"/>
    </w:rPr>
  </w:style>
  <w:style w:type="character" w:styleId="10">
    <w:name w:val="endnote reference"/>
    <w:basedOn w:val="9"/>
    <w:semiHidden/>
    <w:unhideWhenUsed/>
    <w:qFormat/>
    <w:uiPriority w:val="99"/>
    <w:rPr>
      <w:vertAlign w:val="superscript"/>
    </w:rPr>
  </w:style>
  <w:style w:type="character" w:styleId="11">
    <w:name w:val="footnote reference"/>
    <w:basedOn w:val="9"/>
    <w:semiHidden/>
    <w:unhideWhenUsed/>
    <w:qFormat/>
    <w:uiPriority w:val="99"/>
    <w:rPr>
      <w:vertAlign w:val="superscript"/>
    </w:rPr>
  </w:style>
  <w:style w:type="character" w:customStyle="1" w:styleId="12">
    <w:name w:val="页脚 Char"/>
    <w:basedOn w:val="9"/>
    <w:link w:val="5"/>
    <w:qFormat/>
    <w:uiPriority w:val="99"/>
    <w:rPr>
      <w:rFonts w:ascii="Times New Roman" w:hAnsi="Times New Roman" w:eastAsia="宋体" w:cs="Times New Roman"/>
      <w:sz w:val="18"/>
      <w:szCs w:val="18"/>
    </w:rPr>
  </w:style>
  <w:style w:type="character" w:customStyle="1" w:styleId="13">
    <w:name w:val="脚注文本 Char"/>
    <w:basedOn w:val="9"/>
    <w:link w:val="7"/>
    <w:semiHidden/>
    <w:qFormat/>
    <w:uiPriority w:val="99"/>
    <w:rPr>
      <w:rFonts w:ascii="Calibri" w:hAnsi="Calibri" w:eastAsia="宋体" w:cs="Times New Roman"/>
      <w:sz w:val="18"/>
      <w:szCs w:val="18"/>
    </w:rPr>
  </w:style>
  <w:style w:type="character" w:customStyle="1" w:styleId="14">
    <w:name w:val="页眉 Char"/>
    <w:basedOn w:val="9"/>
    <w:link w:val="6"/>
    <w:qFormat/>
    <w:uiPriority w:val="99"/>
    <w:rPr>
      <w:rFonts w:ascii="Times New Roman" w:hAnsi="Times New Roman" w:eastAsia="宋体" w:cs="Times New Roman"/>
      <w:sz w:val="18"/>
      <w:szCs w:val="18"/>
    </w:rPr>
  </w:style>
  <w:style w:type="character" w:customStyle="1" w:styleId="15">
    <w:name w:val="批注框文本 Char"/>
    <w:basedOn w:val="9"/>
    <w:link w:val="4"/>
    <w:semiHidden/>
    <w:qFormat/>
    <w:uiPriority w:val="99"/>
    <w:rPr>
      <w:rFonts w:ascii="Times New Roman" w:hAnsi="Times New Roman" w:eastAsia="宋体" w:cs="Times New Roman"/>
      <w:sz w:val="18"/>
      <w:szCs w:val="18"/>
    </w:rPr>
  </w:style>
  <w:style w:type="character" w:customStyle="1" w:styleId="16">
    <w:name w:val="尾注文本 Char"/>
    <w:basedOn w:val="9"/>
    <w:link w:val="3"/>
    <w:semiHidden/>
    <w:qFormat/>
    <w:uiPriority w:val="99"/>
    <w:rPr>
      <w:rFonts w:ascii="Times New Roman" w:hAnsi="Times New Roman" w:eastAsia="宋体" w:cs="Times New Roman"/>
      <w:szCs w:val="24"/>
    </w:rPr>
  </w:style>
  <w:style w:type="character" w:customStyle="1" w:styleId="17">
    <w:name w:val="正文文本 Char"/>
    <w:basedOn w:val="9"/>
    <w:link w:val="2"/>
    <w:qFormat/>
    <w:uiPriority w:val="0"/>
    <w:rPr>
      <w:rFonts w:ascii="宋体" w:hAnsi="宋体" w:eastAsia="仿宋_GB2312" w:cs="Times New Roman"/>
      <w:spacing w:val="-2"/>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933</Words>
  <Characters>5323</Characters>
  <Lines>44</Lines>
  <Paragraphs>12</Paragraphs>
  <TotalTime>10</TotalTime>
  <ScaleCrop>false</ScaleCrop>
  <LinksUpToDate>false</LinksUpToDate>
  <CharactersWithSpaces>6244</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2020-10-21T14:07:00Z</dcterms:created>
  <dc:creator>叶辰宸</dc:creator>
  <cp:lastModifiedBy>sunjx</cp:lastModifiedBy>
  <cp:lastPrinted>2023-09-16T07:00:00Z</cp:lastPrinted>
  <dcterms:modified xsi:type="dcterms:W3CDTF">2023-11-10T11:24:37Z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